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F23" w:rsidRPr="009C6131" w:rsidRDefault="000E2F23" w:rsidP="000E2F23">
      <w:pPr>
        <w:pStyle w:val="Kop1"/>
        <w:rPr>
          <w:b w:val="0"/>
          <w:i/>
          <w:sz w:val="28"/>
        </w:rPr>
      </w:pPr>
      <w:bookmarkStart w:id="0" w:name="_Toc46326478"/>
      <w:r w:rsidRPr="00B02B9F">
        <w:rPr>
          <w:i/>
          <w:sz w:val="28"/>
        </w:rPr>
        <w:t xml:space="preserve">Bijlage </w:t>
      </w:r>
      <w:r w:rsidRPr="000E2F23">
        <w:rPr>
          <w:i/>
          <w:sz w:val="28"/>
          <w:highlight w:val="yellow"/>
        </w:rPr>
        <w:t>X</w:t>
      </w:r>
      <w:r w:rsidRPr="00B02B9F">
        <w:rPr>
          <w:i/>
          <w:sz w:val="28"/>
        </w:rPr>
        <w:tab/>
      </w:r>
      <w:r w:rsidRPr="00B02B9F">
        <w:rPr>
          <w:i/>
          <w:sz w:val="28"/>
        </w:rPr>
        <w:tab/>
        <w:t xml:space="preserve">Waarden van de </w:t>
      </w:r>
      <w:proofErr w:type="spellStart"/>
      <w:r w:rsidRPr="00B02B9F">
        <w:rPr>
          <w:i/>
          <w:sz w:val="28"/>
        </w:rPr>
        <w:t>social</w:t>
      </w:r>
      <w:proofErr w:type="spellEnd"/>
      <w:r w:rsidRPr="00B02B9F">
        <w:rPr>
          <w:i/>
          <w:sz w:val="28"/>
        </w:rPr>
        <w:t xml:space="preserve"> return bouwblokken</w:t>
      </w:r>
      <w:bookmarkEnd w:id="0"/>
      <w:r w:rsidRPr="009C6131">
        <w:rPr>
          <w:i/>
          <w:sz w:val="28"/>
        </w:rPr>
        <w:t xml:space="preserve"> </w:t>
      </w:r>
    </w:p>
    <w:p w:rsidR="000E2F23" w:rsidRPr="00EB1EA1" w:rsidRDefault="000E2F23" w:rsidP="000E2F23"/>
    <w:p w:rsidR="000E2F23" w:rsidRPr="00EB1EA1" w:rsidRDefault="000E2F23" w:rsidP="000E2F23">
      <w:pPr>
        <w:pStyle w:val="Koptekst"/>
      </w:pPr>
      <w:r w:rsidRPr="00EB1EA1">
        <w:t xml:space="preserve">Door het opleggen van een SROI-verplichting bij </w:t>
      </w:r>
      <w:r>
        <w:t>a</w:t>
      </w:r>
      <w:r w:rsidRPr="00EB1EA1">
        <w:t>anbestedingen wil de gemeente</w:t>
      </w:r>
      <w:r>
        <w:t xml:space="preserve"> Baarn</w:t>
      </w:r>
      <w:r w:rsidRPr="00EB1EA1">
        <w:t xml:space="preserve"> investeren in de sociale infrastructuur van de gemeente en de regio. Dit gebeurt met name door meer werkgelegenheid te creëren voor mensen met een afstand tot de arbeidsmarkt. Bij </w:t>
      </w:r>
      <w:r>
        <w:t>a</w:t>
      </w:r>
      <w:r w:rsidRPr="00EB1EA1">
        <w:t xml:space="preserve">anbestedingen doet de </w:t>
      </w:r>
      <w:r>
        <w:t>g</w:t>
      </w:r>
      <w:r w:rsidRPr="00EB1EA1">
        <w:t>emeente dit door:</w:t>
      </w:r>
    </w:p>
    <w:p w:rsidR="000E2F23" w:rsidRPr="00EB1EA1" w:rsidRDefault="000E2F23" w:rsidP="000E2F23">
      <w:pPr>
        <w:pStyle w:val="Koptekst"/>
        <w:numPr>
          <w:ilvl w:val="0"/>
          <w:numId w:val="9"/>
        </w:numPr>
        <w:tabs>
          <w:tab w:val="clear" w:pos="4536"/>
          <w:tab w:val="clear" w:pos="9072"/>
        </w:tabs>
        <w:suppressAutoHyphens/>
        <w:autoSpaceDN w:val="0"/>
        <w:textAlignment w:val="baseline"/>
      </w:pPr>
      <w:r w:rsidRPr="00EB1EA1">
        <w:t>Toepassing van de bouwblokkenmethode;</w:t>
      </w:r>
    </w:p>
    <w:p w:rsidR="000E2F23" w:rsidRPr="00EB1EA1" w:rsidRDefault="000E2F23" w:rsidP="000E2F23">
      <w:pPr>
        <w:pStyle w:val="Koptekst"/>
        <w:numPr>
          <w:ilvl w:val="0"/>
          <w:numId w:val="9"/>
        </w:numPr>
        <w:tabs>
          <w:tab w:val="clear" w:pos="4536"/>
          <w:tab w:val="clear" w:pos="9072"/>
        </w:tabs>
        <w:suppressAutoHyphens/>
        <w:autoSpaceDN w:val="0"/>
        <w:textAlignment w:val="baseline"/>
      </w:pPr>
      <w:r w:rsidRPr="00EB1EA1">
        <w:t>Aanbestedingen voor te behouden op grond van artikel 2.82 van de Aanbestedingswet.</w:t>
      </w:r>
    </w:p>
    <w:p w:rsidR="000E2F23" w:rsidRPr="00EB1EA1" w:rsidRDefault="000E2F23" w:rsidP="000E2F23">
      <w:pPr>
        <w:pStyle w:val="Koptekst"/>
      </w:pPr>
    </w:p>
    <w:p w:rsidR="000E2F23" w:rsidRPr="00EB1EA1" w:rsidRDefault="000E2F23" w:rsidP="000E2F23">
      <w:pPr>
        <w:pStyle w:val="Koptekst"/>
        <w:rPr>
          <w:b/>
        </w:rPr>
      </w:pPr>
      <w:r w:rsidRPr="00EB1EA1">
        <w:rPr>
          <w:b/>
        </w:rPr>
        <w:t>Ad a. Toepassing van de bouwblokkenmethode</w:t>
      </w:r>
    </w:p>
    <w:p w:rsidR="000E2F23" w:rsidRPr="00EB1EA1" w:rsidRDefault="000E2F23" w:rsidP="000E2F23">
      <w:pPr>
        <w:pStyle w:val="Koptekst"/>
      </w:pPr>
      <w:r w:rsidRPr="00EB1EA1">
        <w:t xml:space="preserve">De </w:t>
      </w:r>
      <w:proofErr w:type="spellStart"/>
      <w:r w:rsidRPr="00EB1EA1">
        <w:t>Social</w:t>
      </w:r>
      <w:proofErr w:type="spellEnd"/>
      <w:r w:rsidRPr="00EB1EA1">
        <w:t xml:space="preserve"> Return-verplichting wordt in dit geval geformuleerd als een verplicht percentage van de opdrachtsom dat moet worden aangewend voor </w:t>
      </w:r>
      <w:proofErr w:type="spellStart"/>
      <w:r w:rsidRPr="00EB1EA1">
        <w:t>Social</w:t>
      </w:r>
      <w:proofErr w:type="spellEnd"/>
      <w:r w:rsidRPr="00EB1EA1">
        <w:t xml:space="preserve"> Return activiteiten. </w:t>
      </w:r>
      <w:r w:rsidRPr="00EB1EA1">
        <w:rPr>
          <w:rFonts w:cs="Arial"/>
          <w:color w:val="000000"/>
          <w:lang w:eastAsia="en-US"/>
        </w:rPr>
        <w:t xml:space="preserve">De SROI-waarde die </w:t>
      </w:r>
      <w:r w:rsidRPr="00CC6CB2">
        <w:rPr>
          <w:rFonts w:cs="Arial"/>
          <w:color w:val="000000"/>
          <w:lang w:eastAsia="en-US"/>
        </w:rPr>
        <w:t xml:space="preserve">door een opdrachtnemer wordt gerealiseerd wordt berekend door gebruik te maken van bouwblokken. </w:t>
      </w:r>
      <w:r w:rsidRPr="00CC6CB2">
        <w:t>De waarde</w:t>
      </w:r>
      <w:r w:rsidRPr="00EB1EA1">
        <w:t xml:space="preserve"> van een bepaald bouwblok staat niet in relatie tot werkelijke loonkosten of uitkeringen, maar hangt samen met de afstand van de (</w:t>
      </w:r>
      <w:proofErr w:type="spellStart"/>
      <w:r w:rsidRPr="00EB1EA1">
        <w:t>uitkerings</w:t>
      </w:r>
      <w:proofErr w:type="spellEnd"/>
      <w:r w:rsidRPr="00EB1EA1">
        <w:t>)groep tot de arbeidsmarkt en de inspanning die geleverd moet worden om de groep terug te geleiden. We noemen deze waarde de inspannings</w:t>
      </w:r>
      <w:r w:rsidRPr="00EB1EA1">
        <w:softHyphen/>
        <w:t xml:space="preserve">waarde. In tabel 1 staan de bouwblokken die worden onderscheiden met de bijbehorende inspanningswaarden. </w:t>
      </w:r>
    </w:p>
    <w:p w:rsidR="000E2F23" w:rsidRPr="00EB1EA1" w:rsidRDefault="000E2F23" w:rsidP="000E2F23">
      <w:pPr>
        <w:pStyle w:val="Koptekst"/>
      </w:pPr>
    </w:p>
    <w:p w:rsidR="000E2F23" w:rsidRPr="00EB1EA1" w:rsidRDefault="000E2F23" w:rsidP="000E2F23">
      <w:pPr>
        <w:pStyle w:val="Koptekst"/>
        <w:rPr>
          <w:i/>
          <w:lang w:val="en-US"/>
        </w:rPr>
      </w:pPr>
      <w:proofErr w:type="spellStart"/>
      <w:r w:rsidRPr="00EB1EA1">
        <w:rPr>
          <w:i/>
          <w:lang w:val="en-US"/>
        </w:rPr>
        <w:t>Tabel</w:t>
      </w:r>
      <w:proofErr w:type="spellEnd"/>
      <w:r w:rsidRPr="00EB1EA1">
        <w:rPr>
          <w:i/>
          <w:lang w:val="en-US"/>
        </w:rPr>
        <w:t xml:space="preserve"> </w:t>
      </w:r>
      <w:r>
        <w:rPr>
          <w:i/>
          <w:lang w:val="en-US"/>
        </w:rPr>
        <w:t>1</w:t>
      </w:r>
      <w:r w:rsidRPr="00EB1EA1">
        <w:rPr>
          <w:i/>
          <w:lang w:val="en-US"/>
        </w:rPr>
        <w:t xml:space="preserve">. </w:t>
      </w:r>
      <w:proofErr w:type="spellStart"/>
      <w:r w:rsidRPr="00EB1EA1">
        <w:rPr>
          <w:i/>
          <w:lang w:val="en-US"/>
        </w:rPr>
        <w:t>Bouwblokken</w:t>
      </w:r>
      <w:proofErr w:type="spellEnd"/>
      <w:r w:rsidRPr="00EB1EA1">
        <w:rPr>
          <w:i/>
          <w:lang w:val="en-US"/>
        </w:rPr>
        <w:t xml:space="preserve"> Social Return On Investment</w:t>
      </w:r>
    </w:p>
    <w:tbl>
      <w:tblPr>
        <w:tblW w:w="0" w:type="auto"/>
        <w:tblCellMar>
          <w:left w:w="70" w:type="dxa"/>
          <w:right w:w="70" w:type="dxa"/>
        </w:tblCellMar>
        <w:tblLook w:val="04A0" w:firstRow="1" w:lastRow="0" w:firstColumn="1" w:lastColumn="0" w:noHBand="0" w:noVBand="1"/>
      </w:tblPr>
      <w:tblGrid>
        <w:gridCol w:w="5882"/>
        <w:gridCol w:w="3180"/>
      </w:tblGrid>
      <w:tr w:rsidR="000E2F23" w:rsidRPr="00EB1EA1" w:rsidTr="00353110">
        <w:trPr>
          <w:cantSplit/>
        </w:trPr>
        <w:tc>
          <w:tcPr>
            <w:tcW w:w="5882" w:type="dxa"/>
            <w:tcBorders>
              <w:top w:val="single" w:sz="4" w:space="0" w:color="auto"/>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b/>
                <w:bCs/>
                <w:color w:val="000000"/>
              </w:rPr>
            </w:pPr>
            <w:r w:rsidRPr="00EB1EA1">
              <w:rPr>
                <w:rFonts w:cs="Calibri"/>
                <w:b/>
                <w:bCs/>
                <w:color w:val="000000"/>
              </w:rPr>
              <w:t>Soort kandidaat / bouwblok</w:t>
            </w:r>
          </w:p>
        </w:tc>
        <w:tc>
          <w:tcPr>
            <w:tcW w:w="3180" w:type="dxa"/>
            <w:tcBorders>
              <w:top w:val="single" w:sz="4" w:space="0" w:color="auto"/>
              <w:left w:val="nil"/>
              <w:bottom w:val="single" w:sz="4" w:space="0" w:color="auto"/>
              <w:right w:val="single" w:sz="4" w:space="0" w:color="auto"/>
            </w:tcBorders>
            <w:shd w:val="clear" w:color="auto" w:fill="auto"/>
            <w:hideMark/>
          </w:tcPr>
          <w:p w:rsidR="000E2F23" w:rsidRPr="00EB1EA1" w:rsidRDefault="000E2F23" w:rsidP="00353110">
            <w:pPr>
              <w:rPr>
                <w:rFonts w:cs="Calibri"/>
                <w:b/>
                <w:bCs/>
                <w:color w:val="000000"/>
              </w:rPr>
            </w:pPr>
            <w:r w:rsidRPr="00EB1EA1">
              <w:rPr>
                <w:rFonts w:cs="Calibri"/>
                <w:b/>
                <w:bCs/>
                <w:color w:val="000000"/>
              </w:rPr>
              <w:t xml:space="preserve">Inspanningswaarde </w:t>
            </w:r>
            <w:proofErr w:type="spellStart"/>
            <w:r w:rsidRPr="00EB1EA1">
              <w:rPr>
                <w:rFonts w:cs="Calibri"/>
                <w:b/>
                <w:bCs/>
                <w:color w:val="000000"/>
              </w:rPr>
              <w:t>Social</w:t>
            </w:r>
            <w:proofErr w:type="spellEnd"/>
            <w:r w:rsidRPr="00EB1EA1">
              <w:rPr>
                <w:rFonts w:cs="Calibri"/>
                <w:b/>
                <w:bCs/>
                <w:color w:val="000000"/>
              </w:rPr>
              <w:t xml:space="preserve"> Return (op basis van een fulltime jaarcontract)</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rPr>
            </w:pPr>
            <w:r w:rsidRPr="00EB1EA1">
              <w:rPr>
                <w:rFonts w:cs="Calibri"/>
              </w:rPr>
              <w:t>Participatiewet-uitkering</w:t>
            </w:r>
          </w:p>
        </w:tc>
        <w:tc>
          <w:tcPr>
            <w:tcW w:w="3180" w:type="dxa"/>
            <w:tcBorders>
              <w:top w:val="nil"/>
              <w:left w:val="nil"/>
              <w:bottom w:val="single" w:sz="4" w:space="0" w:color="auto"/>
              <w:right w:val="single" w:sz="4" w:space="0" w:color="auto"/>
            </w:tcBorders>
            <w:shd w:val="clear" w:color="auto" w:fill="auto"/>
          </w:tcPr>
          <w:p w:rsidR="000E2F23" w:rsidRPr="00EB1EA1" w:rsidRDefault="000E2F23" w:rsidP="00353110">
            <w:pPr>
              <w:jc w:val="right"/>
              <w:rPr>
                <w:rFonts w:cs="Calibri"/>
              </w:rPr>
            </w:pPr>
            <w:r w:rsidRPr="00EB1EA1">
              <w:rPr>
                <w:rFonts w:cs="Calibri"/>
              </w:rPr>
              <w:t>€ 40.000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rPr>
            </w:pPr>
            <w:r w:rsidRPr="00EB1EA1">
              <w:rPr>
                <w:rFonts w:cs="Calibri"/>
              </w:rPr>
              <w:t>Wajong/Doelgroep Banenafspraak</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rPr>
            </w:pPr>
            <w:r w:rsidRPr="00EB1EA1">
              <w:rPr>
                <w:rFonts w:cs="Calibri"/>
              </w:rPr>
              <w:t>€ 50.000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color w:val="000000"/>
              </w:rPr>
            </w:pPr>
            <w:r w:rsidRPr="00EB1EA1">
              <w:rPr>
                <w:rFonts w:cs="Calibri"/>
                <w:color w:val="000000"/>
              </w:rPr>
              <w:t>WW-uitkering</w:t>
            </w:r>
          </w:p>
        </w:tc>
        <w:tc>
          <w:tcPr>
            <w:tcW w:w="3180" w:type="dxa"/>
            <w:tcBorders>
              <w:top w:val="nil"/>
              <w:left w:val="nil"/>
              <w:bottom w:val="single" w:sz="4" w:space="0" w:color="auto"/>
              <w:right w:val="single" w:sz="4" w:space="0" w:color="auto"/>
            </w:tcBorders>
            <w:shd w:val="clear" w:color="auto" w:fill="auto"/>
          </w:tcPr>
          <w:p w:rsidR="000E2F23" w:rsidRPr="00EB1EA1" w:rsidRDefault="000E2F23" w:rsidP="00353110">
            <w:pPr>
              <w:jc w:val="right"/>
              <w:rPr>
                <w:rFonts w:cs="Calibri"/>
                <w:color w:val="000000"/>
              </w:rPr>
            </w:pPr>
            <w:r w:rsidRPr="00EB1EA1">
              <w:rPr>
                <w:rFonts w:cs="Calibri"/>
                <w:color w:val="000000"/>
              </w:rPr>
              <w:t>€ 20.000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color w:val="000000"/>
              </w:rPr>
            </w:pPr>
            <w:r w:rsidRPr="00EB1EA1">
              <w:rPr>
                <w:rFonts w:cs="Calibri"/>
                <w:color w:val="000000"/>
              </w:rPr>
              <w:t>WIA/WAO</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color w:val="000000"/>
              </w:rPr>
            </w:pPr>
            <w:r w:rsidRPr="00EB1EA1">
              <w:rPr>
                <w:rFonts w:cs="Calibri"/>
                <w:color w:val="000000"/>
              </w:rPr>
              <w:t>€ 40.000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color w:val="000000"/>
              </w:rPr>
            </w:pPr>
            <w:r w:rsidRPr="00EB1EA1">
              <w:rPr>
                <w:rFonts w:cs="Calibri"/>
                <w:color w:val="000000"/>
              </w:rPr>
              <w:t>Niet uitkeringsgerechtigde (</w:t>
            </w:r>
            <w:proofErr w:type="spellStart"/>
            <w:r w:rsidRPr="00EB1EA1">
              <w:rPr>
                <w:rFonts w:cs="Calibri"/>
                <w:color w:val="000000"/>
              </w:rPr>
              <w:t>NUGger</w:t>
            </w:r>
            <w:proofErr w:type="spellEnd"/>
            <w:r w:rsidRPr="00EB1EA1">
              <w:rPr>
                <w:rFonts w:cs="Calibri"/>
                <w:color w:val="000000"/>
              </w:rPr>
              <w:t>)</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color w:val="000000"/>
              </w:rPr>
            </w:pPr>
            <w:r w:rsidRPr="00EB1EA1">
              <w:rPr>
                <w:rFonts w:cs="Calibri"/>
                <w:color w:val="000000"/>
              </w:rPr>
              <w:t>€ 10.000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rPr>
            </w:pPr>
            <w:r w:rsidRPr="00EB1EA1">
              <w:rPr>
                <w:rFonts w:cs="Calibri"/>
              </w:rPr>
              <w:t>Leeftijdstoeslag 50+</w:t>
            </w:r>
          </w:p>
        </w:tc>
        <w:tc>
          <w:tcPr>
            <w:tcW w:w="3180" w:type="dxa"/>
            <w:tcBorders>
              <w:top w:val="nil"/>
              <w:left w:val="nil"/>
              <w:bottom w:val="single" w:sz="4" w:space="0" w:color="auto"/>
              <w:right w:val="single" w:sz="4" w:space="0" w:color="auto"/>
            </w:tcBorders>
            <w:shd w:val="clear" w:color="auto" w:fill="auto"/>
          </w:tcPr>
          <w:p w:rsidR="000E2F23" w:rsidRPr="00EB1EA1" w:rsidRDefault="000E2F23" w:rsidP="00353110">
            <w:pPr>
              <w:jc w:val="right"/>
              <w:rPr>
                <w:rFonts w:cs="Calibri"/>
              </w:rPr>
            </w:pPr>
            <w:r w:rsidRPr="00EB1EA1">
              <w:rPr>
                <w:rFonts w:cs="Calibri"/>
              </w:rPr>
              <w:t>€ 10.000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rPr>
            </w:pPr>
            <w:r w:rsidRPr="00EB1EA1">
              <w:rPr>
                <w:rFonts w:cs="Calibri"/>
              </w:rPr>
              <w:t>Beroepsbegeleidend (BBL) traject/leerwerkplek, MBO-3, MBO-4</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rPr>
            </w:pPr>
            <w:r w:rsidRPr="00EB1EA1">
              <w:rPr>
                <w:rFonts w:cs="Calibri"/>
              </w:rPr>
              <w:t>€ 25.000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rPr>
            </w:pPr>
            <w:r w:rsidRPr="00EB1EA1">
              <w:rPr>
                <w:rFonts w:cs="Calibri"/>
              </w:rPr>
              <w:t>Beroepsbegeleidend (BBL) traject/leerwerkplek, MBO-1, MBO-2</w:t>
            </w:r>
          </w:p>
        </w:tc>
        <w:tc>
          <w:tcPr>
            <w:tcW w:w="3180" w:type="dxa"/>
            <w:tcBorders>
              <w:top w:val="nil"/>
              <w:left w:val="nil"/>
              <w:bottom w:val="single" w:sz="4" w:space="0" w:color="auto"/>
              <w:right w:val="single" w:sz="4" w:space="0" w:color="auto"/>
            </w:tcBorders>
            <w:shd w:val="clear" w:color="auto" w:fill="auto"/>
          </w:tcPr>
          <w:p w:rsidR="000E2F23" w:rsidRPr="00EB1EA1" w:rsidRDefault="000E2F23" w:rsidP="00353110">
            <w:pPr>
              <w:jc w:val="right"/>
              <w:rPr>
                <w:rFonts w:cs="Calibri"/>
              </w:rPr>
            </w:pPr>
            <w:r w:rsidRPr="00EB1EA1">
              <w:rPr>
                <w:rFonts w:cs="Calibri"/>
              </w:rPr>
              <w:t>€ 35.000</w:t>
            </w: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rPr>
            </w:pPr>
            <w:proofErr w:type="spellStart"/>
            <w:r w:rsidRPr="00EB1EA1">
              <w:rPr>
                <w:rFonts w:cs="Calibri"/>
              </w:rPr>
              <w:t>Beroepsopleidend</w:t>
            </w:r>
            <w:proofErr w:type="spellEnd"/>
            <w:r w:rsidRPr="00EB1EA1">
              <w:rPr>
                <w:rFonts w:cs="Calibri"/>
              </w:rPr>
              <w:t xml:space="preserve"> (BOL) traject/stageplek, MBO-3, MBO-4</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rPr>
            </w:pPr>
            <w:r w:rsidRPr="00EB1EA1">
              <w:rPr>
                <w:rFonts w:cs="Calibri"/>
              </w:rPr>
              <w:t>€ 10.000</w:t>
            </w:r>
          </w:p>
        </w:tc>
      </w:tr>
      <w:tr w:rsidR="000E2F23" w:rsidRPr="00EB1EA1" w:rsidTr="00353110">
        <w:trPr>
          <w:cantSplit/>
        </w:trPr>
        <w:tc>
          <w:tcPr>
            <w:tcW w:w="5882" w:type="dxa"/>
            <w:tcBorders>
              <w:top w:val="nil"/>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color w:val="000000"/>
                <w:lang w:val="en-US"/>
              </w:rPr>
            </w:pPr>
            <w:r w:rsidRPr="00EB1EA1">
              <w:rPr>
                <w:rFonts w:cs="Calibri"/>
                <w:lang w:val="en-US"/>
              </w:rPr>
              <w:t xml:space="preserve">BOL </w:t>
            </w:r>
            <w:proofErr w:type="spellStart"/>
            <w:r w:rsidRPr="00EB1EA1">
              <w:rPr>
                <w:rFonts w:cs="Calibri"/>
                <w:lang w:val="en-US"/>
              </w:rPr>
              <w:t>traject</w:t>
            </w:r>
            <w:proofErr w:type="spellEnd"/>
            <w:r w:rsidRPr="00EB1EA1">
              <w:rPr>
                <w:rFonts w:cs="Calibri"/>
                <w:lang w:val="en-US"/>
              </w:rPr>
              <w:t xml:space="preserve"> / </w:t>
            </w:r>
            <w:proofErr w:type="spellStart"/>
            <w:r w:rsidRPr="00EB1EA1">
              <w:rPr>
                <w:rFonts w:cs="Calibri"/>
                <w:lang w:val="en-US"/>
              </w:rPr>
              <w:t>stageplek</w:t>
            </w:r>
            <w:proofErr w:type="spellEnd"/>
            <w:r w:rsidRPr="00EB1EA1">
              <w:rPr>
                <w:rFonts w:cs="Calibri"/>
                <w:lang w:val="en-US"/>
              </w:rPr>
              <w:t xml:space="preserve"> </w:t>
            </w:r>
            <w:proofErr w:type="spellStart"/>
            <w:r w:rsidRPr="00EB1EA1">
              <w:rPr>
                <w:rFonts w:cs="Calibri"/>
                <w:lang w:val="en-US"/>
              </w:rPr>
              <w:t>PrO</w:t>
            </w:r>
            <w:proofErr w:type="spellEnd"/>
            <w:r w:rsidRPr="00EB1EA1">
              <w:rPr>
                <w:rFonts w:cs="Calibri"/>
                <w:lang w:val="en-US"/>
              </w:rPr>
              <w:t>, VSO, MBO-1, MBO-2</w:t>
            </w:r>
          </w:p>
        </w:tc>
        <w:tc>
          <w:tcPr>
            <w:tcW w:w="3180" w:type="dxa"/>
            <w:tcBorders>
              <w:top w:val="nil"/>
              <w:left w:val="nil"/>
              <w:bottom w:val="single" w:sz="4" w:space="0" w:color="auto"/>
              <w:right w:val="single" w:sz="4" w:space="0" w:color="auto"/>
            </w:tcBorders>
            <w:shd w:val="clear" w:color="auto" w:fill="auto"/>
          </w:tcPr>
          <w:p w:rsidR="000E2F23" w:rsidRPr="00EB1EA1" w:rsidRDefault="000E2F23" w:rsidP="00353110">
            <w:pPr>
              <w:jc w:val="right"/>
              <w:rPr>
                <w:rFonts w:cs="Calibri"/>
                <w:color w:val="000000"/>
                <w:lang w:val="en-US"/>
              </w:rPr>
            </w:pPr>
            <w:r w:rsidRPr="00EB1EA1">
              <w:rPr>
                <w:rFonts w:cs="Calibri"/>
                <w:color w:val="000000"/>
                <w:lang w:val="en-US"/>
              </w:rPr>
              <w:t>€  20.000</w:t>
            </w:r>
          </w:p>
        </w:tc>
      </w:tr>
      <w:tr w:rsidR="000E2F23" w:rsidRPr="00EB1EA1" w:rsidTr="00353110">
        <w:trPr>
          <w:cantSplit/>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color w:val="000000"/>
              </w:rPr>
            </w:pPr>
            <w:r w:rsidRPr="00EB1EA1">
              <w:rPr>
                <w:rFonts w:cs="Calibri"/>
                <w:color w:val="000000"/>
              </w:rPr>
              <w:t>Maatschappelijke activiteit, bijvoorbeeld</w:t>
            </w:r>
          </w:p>
          <w:p w:rsidR="000E2F23" w:rsidRPr="00EB1EA1" w:rsidRDefault="000E2F23" w:rsidP="000E2F23">
            <w:pPr>
              <w:pStyle w:val="Lijstalinea"/>
              <w:numPr>
                <w:ilvl w:val="0"/>
                <w:numId w:val="10"/>
              </w:numPr>
              <w:rPr>
                <w:rFonts w:cs="Calibri"/>
                <w:color w:val="000000"/>
              </w:rPr>
            </w:pPr>
            <w:r w:rsidRPr="00EB1EA1">
              <w:rPr>
                <w:rFonts w:cs="Calibri"/>
                <w:color w:val="000000"/>
              </w:rPr>
              <w:t>inkopen van producten en diensten/detacheringen bij sociaal ondernemers</w:t>
            </w:r>
            <w:r w:rsidRPr="00EB1EA1">
              <w:rPr>
                <w:rStyle w:val="Voetnootmarkering"/>
                <w:rFonts w:cs="Calibri"/>
                <w:color w:val="000000"/>
              </w:rPr>
              <w:footnoteReference w:id="1"/>
            </w:r>
            <w:r w:rsidRPr="00EB1EA1">
              <w:rPr>
                <w:rFonts w:cs="Calibri"/>
                <w:color w:val="000000"/>
              </w:rPr>
              <w:t xml:space="preserve"> en Sociale Werkvoorzieningen, </w:t>
            </w:r>
          </w:p>
          <w:p w:rsidR="000E2F23" w:rsidRPr="00EB1EA1" w:rsidRDefault="000E2F23" w:rsidP="000E2F23">
            <w:pPr>
              <w:pStyle w:val="Lijstalinea"/>
              <w:numPr>
                <w:ilvl w:val="0"/>
                <w:numId w:val="10"/>
              </w:numPr>
              <w:rPr>
                <w:rFonts w:cs="Calibri"/>
                <w:color w:val="000000"/>
              </w:rPr>
            </w:pPr>
            <w:r w:rsidRPr="00EB1EA1">
              <w:rPr>
                <w:rFonts w:cs="Calibri"/>
                <w:color w:val="000000"/>
              </w:rPr>
              <w:t xml:space="preserve">delen van kennis, expertise en/of middelen ten behoeve van de doelgroep </w:t>
            </w:r>
            <w:proofErr w:type="spellStart"/>
            <w:r w:rsidRPr="00EB1EA1">
              <w:rPr>
                <w:rFonts w:cs="Calibri"/>
                <w:color w:val="000000"/>
              </w:rPr>
              <w:t>Social</w:t>
            </w:r>
            <w:proofErr w:type="spellEnd"/>
            <w:r w:rsidRPr="00EB1EA1">
              <w:rPr>
                <w:rFonts w:cs="Calibri"/>
                <w:color w:val="000000"/>
              </w:rPr>
              <w:t xml:space="preserve"> Return, </w:t>
            </w:r>
          </w:p>
          <w:p w:rsidR="000E2F23" w:rsidRPr="00EB1EA1" w:rsidRDefault="000E2F23" w:rsidP="000E2F23">
            <w:pPr>
              <w:pStyle w:val="Lijstalinea"/>
              <w:numPr>
                <w:ilvl w:val="0"/>
                <w:numId w:val="10"/>
              </w:numPr>
              <w:rPr>
                <w:rFonts w:cs="Calibri"/>
                <w:color w:val="000000"/>
              </w:rPr>
            </w:pPr>
            <w:r w:rsidRPr="00EB1EA1">
              <w:rPr>
                <w:rFonts w:cs="Calibri"/>
                <w:color w:val="000000"/>
              </w:rPr>
              <w:t xml:space="preserve">hulp/steun/kennis bieden aan een lokaal initiatief (bijvoorbeeld van een </w:t>
            </w:r>
            <w:proofErr w:type="spellStart"/>
            <w:r w:rsidRPr="00EB1EA1">
              <w:rPr>
                <w:rFonts w:cs="Calibri"/>
                <w:color w:val="000000"/>
              </w:rPr>
              <w:t>social</w:t>
            </w:r>
            <w:proofErr w:type="spellEnd"/>
            <w:r w:rsidRPr="00EB1EA1">
              <w:rPr>
                <w:rFonts w:cs="Calibri"/>
                <w:color w:val="000000"/>
              </w:rPr>
              <w:t xml:space="preserve"> </w:t>
            </w:r>
            <w:proofErr w:type="spellStart"/>
            <w:r w:rsidRPr="00EB1EA1">
              <w:rPr>
                <w:rFonts w:cs="Calibri"/>
                <w:color w:val="000000"/>
              </w:rPr>
              <w:t>enterprise</w:t>
            </w:r>
            <w:proofErr w:type="spellEnd"/>
            <w:r w:rsidRPr="00EB1EA1">
              <w:rPr>
                <w:rFonts w:cs="Calibri"/>
                <w:color w:val="000000"/>
              </w:rPr>
              <w:t>) dat bijdraagt aan een inclusieve samenleving</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color w:val="000000"/>
              </w:rPr>
            </w:pPr>
            <w:r w:rsidRPr="00EB1EA1">
              <w:rPr>
                <w:rFonts w:cs="Calibri"/>
                <w:color w:val="000000"/>
              </w:rPr>
              <w:t>€100 per besteed uur per medewerker en/of betaalde factuur</w:t>
            </w:r>
          </w:p>
        </w:tc>
      </w:tr>
      <w:tr w:rsidR="000E2F23" w:rsidRPr="00EB1EA1" w:rsidTr="00353110">
        <w:trPr>
          <w:cantSplit/>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color w:val="000000"/>
              </w:rPr>
            </w:pPr>
            <w:r w:rsidRPr="00EB1EA1">
              <w:rPr>
                <w:rFonts w:cs="Calibri"/>
                <w:b/>
                <w:bCs/>
              </w:rPr>
              <w:t>Eenmalige bonus</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rPr>
                <w:rFonts w:cs="Calibri"/>
                <w:b/>
                <w:bCs/>
              </w:rPr>
            </w:pPr>
            <w:r w:rsidRPr="00EB1EA1">
              <w:rPr>
                <w:rFonts w:cs="Calibri"/>
                <w:b/>
                <w:bCs/>
              </w:rPr>
              <w:t xml:space="preserve">Extra inspanningswaarde boven op bovenstaande bedragen </w:t>
            </w:r>
          </w:p>
          <w:p w:rsidR="000E2F23" w:rsidRPr="00EB1EA1" w:rsidRDefault="000E2F23" w:rsidP="00353110">
            <w:pPr>
              <w:rPr>
                <w:rFonts w:cs="Calibri"/>
                <w:b/>
                <w:bCs/>
              </w:rPr>
            </w:pPr>
          </w:p>
        </w:tc>
      </w:tr>
      <w:tr w:rsidR="000E2F23" w:rsidRPr="00EB1EA1" w:rsidTr="00353110">
        <w:trPr>
          <w:cantSplit/>
          <w:trHeight w:val="284"/>
        </w:trPr>
        <w:tc>
          <w:tcPr>
            <w:tcW w:w="5882" w:type="dxa"/>
            <w:tcBorders>
              <w:top w:val="nil"/>
              <w:left w:val="single" w:sz="4" w:space="0" w:color="auto"/>
              <w:bottom w:val="single" w:sz="4" w:space="0" w:color="auto"/>
              <w:right w:val="single" w:sz="4" w:space="0" w:color="auto"/>
            </w:tcBorders>
            <w:shd w:val="clear" w:color="auto" w:fill="auto"/>
            <w:hideMark/>
          </w:tcPr>
          <w:p w:rsidR="000E2F23" w:rsidRPr="00EB1EA1" w:rsidRDefault="000E2F23" w:rsidP="00353110">
            <w:pPr>
              <w:rPr>
                <w:rFonts w:cs="Calibri"/>
              </w:rPr>
            </w:pPr>
            <w:r w:rsidRPr="00EB1EA1">
              <w:rPr>
                <w:rFonts w:cs="Calibri"/>
              </w:rPr>
              <w:t>Statushouders</w:t>
            </w:r>
          </w:p>
        </w:tc>
        <w:tc>
          <w:tcPr>
            <w:tcW w:w="3180" w:type="dxa"/>
            <w:tcBorders>
              <w:top w:val="nil"/>
              <w:left w:val="nil"/>
              <w:bottom w:val="single" w:sz="4" w:space="0" w:color="auto"/>
              <w:right w:val="single" w:sz="4" w:space="0" w:color="auto"/>
            </w:tcBorders>
            <w:shd w:val="clear" w:color="auto" w:fill="auto"/>
            <w:hideMark/>
          </w:tcPr>
          <w:p w:rsidR="000E2F23" w:rsidRPr="00EB1EA1" w:rsidRDefault="000E2F23" w:rsidP="00353110">
            <w:pPr>
              <w:jc w:val="right"/>
              <w:rPr>
                <w:rFonts w:cs="Calibri"/>
              </w:rPr>
            </w:pPr>
            <w:r w:rsidRPr="00EB1EA1">
              <w:rPr>
                <w:rFonts w:cs="Calibri"/>
              </w:rPr>
              <w:t>€ 10.000</w:t>
            </w:r>
          </w:p>
        </w:tc>
      </w:tr>
      <w:tr w:rsidR="000E2F23" w:rsidRPr="00EB1EA1" w:rsidTr="00353110">
        <w:trPr>
          <w:cantSplit/>
          <w:trHeight w:val="284"/>
        </w:trPr>
        <w:tc>
          <w:tcPr>
            <w:tcW w:w="5882" w:type="dxa"/>
            <w:tcBorders>
              <w:top w:val="single" w:sz="4" w:space="0" w:color="auto"/>
              <w:left w:val="single" w:sz="4" w:space="0" w:color="auto"/>
              <w:bottom w:val="single" w:sz="4" w:space="0" w:color="auto"/>
              <w:right w:val="single" w:sz="4" w:space="0" w:color="auto"/>
            </w:tcBorders>
            <w:shd w:val="clear" w:color="auto" w:fill="auto"/>
          </w:tcPr>
          <w:p w:rsidR="000E2F23" w:rsidRPr="00EB1EA1" w:rsidRDefault="000E2F23" w:rsidP="00353110">
            <w:pPr>
              <w:rPr>
                <w:rFonts w:cs="Calibri"/>
                <w:color w:val="000000"/>
              </w:rPr>
            </w:pPr>
            <w:r w:rsidRPr="00EB1EA1">
              <w:rPr>
                <w:rFonts w:cs="Calibri"/>
                <w:color w:val="000000"/>
              </w:rPr>
              <w:t>Een kandidaat een vast dienstverband aanbieden</w:t>
            </w:r>
          </w:p>
        </w:tc>
        <w:tc>
          <w:tcPr>
            <w:tcW w:w="3180" w:type="dxa"/>
            <w:tcBorders>
              <w:top w:val="single" w:sz="4" w:space="0" w:color="auto"/>
              <w:left w:val="nil"/>
              <w:bottom w:val="single" w:sz="4" w:space="0" w:color="auto"/>
              <w:right w:val="single" w:sz="4" w:space="0" w:color="auto"/>
            </w:tcBorders>
            <w:shd w:val="clear" w:color="auto" w:fill="auto"/>
          </w:tcPr>
          <w:p w:rsidR="000E2F23" w:rsidRPr="00EB1EA1" w:rsidRDefault="000E2F23" w:rsidP="00353110">
            <w:pPr>
              <w:jc w:val="right"/>
              <w:rPr>
                <w:rFonts w:cs="Calibri"/>
                <w:color w:val="000000"/>
              </w:rPr>
            </w:pPr>
            <w:r w:rsidRPr="00EB1EA1">
              <w:rPr>
                <w:rFonts w:cs="Calibri"/>
                <w:color w:val="000000"/>
              </w:rPr>
              <w:t xml:space="preserve">         € 10.000</w:t>
            </w:r>
          </w:p>
        </w:tc>
      </w:tr>
    </w:tbl>
    <w:p w:rsidR="000E2F23" w:rsidRPr="00EB1EA1" w:rsidRDefault="000E2F23" w:rsidP="000E2F23">
      <w:pPr>
        <w:pStyle w:val="Koptekst"/>
      </w:pPr>
    </w:p>
    <w:p w:rsidR="000E2F23" w:rsidRPr="00CC6CB2" w:rsidRDefault="000E2F23" w:rsidP="000E2F23">
      <w:pPr>
        <w:pStyle w:val="Koptekst"/>
        <w:rPr>
          <w:i/>
        </w:rPr>
      </w:pPr>
      <w:r w:rsidRPr="00CC6CB2">
        <w:rPr>
          <w:i/>
        </w:rPr>
        <w:t xml:space="preserve">N.B. </w:t>
      </w:r>
    </w:p>
    <w:p w:rsidR="000E2F23" w:rsidRPr="00CC6CB2" w:rsidRDefault="000E2F23" w:rsidP="000E2F23">
      <w:pPr>
        <w:pStyle w:val="Koptekst"/>
        <w:rPr>
          <w:i/>
        </w:rPr>
      </w:pPr>
      <w:r>
        <w:rPr>
          <w:rFonts w:cs="Arial"/>
          <w:i/>
          <w:color w:val="000000"/>
          <w:lang w:eastAsia="en-US"/>
        </w:rPr>
        <w:t>B</w:t>
      </w:r>
      <w:r w:rsidRPr="00CC6CB2">
        <w:rPr>
          <w:rFonts w:cs="Arial"/>
          <w:i/>
          <w:color w:val="000000"/>
          <w:lang w:eastAsia="en-US"/>
        </w:rPr>
        <w:t>ovenstaan</w:t>
      </w:r>
      <w:r w:rsidRPr="00CC6CB2">
        <w:rPr>
          <w:i/>
        </w:rPr>
        <w:t>de bouwblokken</w:t>
      </w:r>
      <w:r>
        <w:rPr>
          <w:i/>
        </w:rPr>
        <w:t xml:space="preserve"> worden</w:t>
      </w:r>
      <w:r w:rsidRPr="00CC6CB2">
        <w:rPr>
          <w:i/>
        </w:rPr>
        <w:t xml:space="preserve"> periodiek </w:t>
      </w:r>
      <w:r>
        <w:rPr>
          <w:i/>
        </w:rPr>
        <w:t>geactualiseerd</w:t>
      </w:r>
      <w:r w:rsidRPr="00CC6CB2">
        <w:rPr>
          <w:i/>
        </w:rPr>
        <w:t xml:space="preserve"> naar aanleiding van de ontwikkelingen op de arbeidsmarkt en binnen de groep mensen met een afstand tot de arbeidsmarkt.</w:t>
      </w:r>
    </w:p>
    <w:p w:rsidR="000E2F23" w:rsidRPr="00EB1EA1" w:rsidRDefault="000E2F23" w:rsidP="000E2F23">
      <w:pPr>
        <w:pStyle w:val="Koptekst"/>
      </w:pPr>
    </w:p>
    <w:p w:rsidR="000E2F23" w:rsidRDefault="000E2F23" w:rsidP="000E2F23">
      <w:pPr>
        <w:pStyle w:val="Koptekst"/>
      </w:pPr>
    </w:p>
    <w:p w:rsidR="000E2F23" w:rsidRPr="00A443A4" w:rsidRDefault="000E2F23" w:rsidP="000E2F23">
      <w:r w:rsidRPr="007025A5">
        <w:t xml:space="preserve">De activiteiten mogen in de opdracht worden uitgevoerd maar ook in de bedrijfsvoering van de opdrachtnemer of bij een onderaannemer of toeleverancier. Voorwaarde is wel dat het een nieuwe, aanvullende activiteit betreft en dat deze activiteit alleen bij de gemeente Baarn wordt opgegeven. Bestaande of al eerder uitgevoerde activiteiten worden niet meegenomen. De opdrachtnemer is verantwoordelijk voor het nakomen </w:t>
      </w:r>
      <w:r w:rsidRPr="007025A5">
        <w:lastRenderedPageBreak/>
        <w:t xml:space="preserve">van zijn </w:t>
      </w:r>
      <w:proofErr w:type="spellStart"/>
      <w:r w:rsidRPr="007025A5">
        <w:t>social</w:t>
      </w:r>
      <w:proofErr w:type="spellEnd"/>
      <w:r w:rsidRPr="007025A5">
        <w:t xml:space="preserve"> return verplichtingen (ook indien de activiteiten bijvoorbeeld bij een toeleverancier worden uitgevoerd).</w:t>
      </w:r>
    </w:p>
    <w:p w:rsidR="000E2F23" w:rsidRDefault="000E2F23" w:rsidP="000E2F23">
      <w:pPr>
        <w:pStyle w:val="Koptekst"/>
      </w:pPr>
    </w:p>
    <w:p w:rsidR="000E2F23" w:rsidRPr="007025A5" w:rsidRDefault="000E2F23" w:rsidP="000E2F23">
      <w:r w:rsidRPr="007025A5">
        <w:t xml:space="preserve">De gemeente adviseert en faciliteert de opdrachtnemer bij de invulling van </w:t>
      </w:r>
      <w:proofErr w:type="spellStart"/>
      <w:r w:rsidRPr="007025A5">
        <w:t>social</w:t>
      </w:r>
      <w:proofErr w:type="spellEnd"/>
      <w:r w:rsidRPr="007025A5">
        <w:t xml:space="preserve"> return. Opdrachtnemers kunnen </w:t>
      </w:r>
      <w:r>
        <w:t>voor of na</w:t>
      </w:r>
      <w:r w:rsidRPr="007025A5">
        <w:t xml:space="preserve"> gunning contact opnemen met het werkgeversservicepunt voor vragen over de bouwblokken of meedenken over de invulling van de </w:t>
      </w:r>
      <w:r>
        <w:t>SROI</w:t>
      </w:r>
      <w:r w:rsidRPr="007025A5">
        <w:t xml:space="preserve">-verplichting. </w:t>
      </w:r>
    </w:p>
    <w:p w:rsidR="000E2F23" w:rsidRDefault="000E2F23" w:rsidP="000E2F23">
      <w:pPr>
        <w:pStyle w:val="Koptekst"/>
      </w:pPr>
    </w:p>
    <w:p w:rsidR="000E2F23" w:rsidRPr="00EB1EA1" w:rsidRDefault="000E2F23" w:rsidP="000E2F23">
      <w:pPr>
        <w:pStyle w:val="Koptekst"/>
        <w:rPr>
          <w:rFonts w:cs="Arial"/>
          <w:color w:val="000000"/>
          <w:lang w:eastAsia="en-US"/>
        </w:rPr>
      </w:pPr>
      <w:r w:rsidRPr="00EB1EA1">
        <w:t xml:space="preserve">Bij het (vooraf) bepalen van de hoogte van de SROI-verplichting die aan een </w:t>
      </w:r>
      <w:r>
        <w:t>o</w:t>
      </w:r>
      <w:r w:rsidRPr="00EB1EA1">
        <w:t xml:space="preserve">pdrachtnemer wordt opgelegd, houdt de </w:t>
      </w:r>
      <w:r>
        <w:t>g</w:t>
      </w:r>
      <w:r w:rsidRPr="00EB1EA1">
        <w:t xml:space="preserve">emeente rekening met de hoogte van de opdrachtsom en met de grootte van de arbeidscomponent. In tabel 2 is weergegeven welke percentage van de opdrachtsom moet worden aangewend voor </w:t>
      </w:r>
      <w:proofErr w:type="spellStart"/>
      <w:r w:rsidRPr="00EB1EA1">
        <w:t>Social</w:t>
      </w:r>
      <w:proofErr w:type="spellEnd"/>
      <w:r w:rsidRPr="00EB1EA1">
        <w:t xml:space="preserve"> Return activiteiten. De waarde van de </w:t>
      </w:r>
      <w:proofErr w:type="spellStart"/>
      <w:r w:rsidRPr="00EB1EA1">
        <w:t>Social</w:t>
      </w:r>
      <w:proofErr w:type="spellEnd"/>
      <w:r w:rsidRPr="00EB1EA1">
        <w:t xml:space="preserve"> Return activiteiten wordt berekend met de bouwblokken uit tabel 1.</w:t>
      </w:r>
    </w:p>
    <w:p w:rsidR="000E2F23" w:rsidRPr="00EB1EA1" w:rsidRDefault="000E2F23" w:rsidP="000E2F23">
      <w:pPr>
        <w:pStyle w:val="Koptekst"/>
        <w:rPr>
          <w:rFonts w:cs="Arial"/>
          <w:color w:val="000000"/>
          <w:lang w:eastAsia="en-US"/>
        </w:rPr>
      </w:pPr>
    </w:p>
    <w:p w:rsidR="000E2F23" w:rsidRPr="00EB1EA1" w:rsidRDefault="000E2F23" w:rsidP="000E2F23">
      <w:pPr>
        <w:pStyle w:val="Koptekst"/>
      </w:pPr>
      <w:r w:rsidRPr="00EB1EA1">
        <w:rPr>
          <w:i/>
        </w:rPr>
        <w:t>Tabel 2 Op te leggen SROI-verplichting op basis van opdrachtwaarde en arbeidscomponent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306"/>
        <w:gridCol w:w="2340"/>
        <w:gridCol w:w="2193"/>
      </w:tblGrid>
      <w:tr w:rsidR="000E2F23" w:rsidRPr="00EB1EA1" w:rsidTr="00353110">
        <w:tc>
          <w:tcPr>
            <w:tcW w:w="2223"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Iedere opdracht (Leveringen en Diensten en Werken)</w:t>
            </w:r>
          </w:p>
        </w:tc>
        <w:tc>
          <w:tcPr>
            <w:tcW w:w="6839" w:type="dxa"/>
            <w:gridSpan w:val="3"/>
            <w:shd w:val="clear" w:color="auto" w:fill="auto"/>
          </w:tcPr>
          <w:p w:rsidR="000E2F23" w:rsidRPr="00EB1EA1" w:rsidRDefault="000E2F23" w:rsidP="00353110">
            <w:pPr>
              <w:jc w:val="center"/>
              <w:rPr>
                <w:rFonts w:eastAsia="Calibri" w:cs="Arial"/>
                <w:b/>
                <w:i/>
                <w:color w:val="000000"/>
              </w:rPr>
            </w:pPr>
            <w:r w:rsidRPr="00EB1EA1">
              <w:rPr>
                <w:rFonts w:eastAsia="Calibri" w:cs="Arial"/>
                <w:b/>
                <w:i/>
                <w:color w:val="000000"/>
              </w:rPr>
              <w:t>met een opdrachtwaarde</w:t>
            </w:r>
          </w:p>
        </w:tc>
      </w:tr>
      <w:tr w:rsidR="000E2F23" w:rsidRPr="00EB1EA1" w:rsidTr="00353110">
        <w:tc>
          <w:tcPr>
            <w:tcW w:w="2223" w:type="dxa"/>
            <w:shd w:val="clear" w:color="auto" w:fill="auto"/>
          </w:tcPr>
          <w:p w:rsidR="000E2F23" w:rsidRPr="00EB1EA1" w:rsidRDefault="000E2F23" w:rsidP="00353110">
            <w:pPr>
              <w:rPr>
                <w:rFonts w:eastAsia="Calibri" w:cs="Arial"/>
                <w:b/>
                <w:i/>
                <w:color w:val="000000"/>
              </w:rPr>
            </w:pPr>
          </w:p>
          <w:p w:rsidR="000E2F23" w:rsidRPr="00EB1EA1" w:rsidRDefault="000E2F23" w:rsidP="00353110">
            <w:pPr>
              <w:rPr>
                <w:rFonts w:eastAsia="Calibri" w:cs="Arial"/>
                <w:b/>
                <w:i/>
                <w:color w:val="000000"/>
              </w:rPr>
            </w:pPr>
          </w:p>
          <w:p w:rsidR="000E2F23" w:rsidRPr="00EB1EA1" w:rsidRDefault="000E2F23" w:rsidP="00353110">
            <w:pPr>
              <w:rPr>
                <w:rFonts w:eastAsia="Calibri" w:cs="Arial"/>
                <w:b/>
                <w:i/>
                <w:color w:val="000000"/>
              </w:rPr>
            </w:pPr>
          </w:p>
          <w:p w:rsidR="000E2F23" w:rsidRPr="00EB1EA1" w:rsidRDefault="000E2F23" w:rsidP="00353110">
            <w:pPr>
              <w:rPr>
                <w:rFonts w:eastAsia="Calibri" w:cs="Arial"/>
                <w:b/>
                <w:i/>
                <w:color w:val="000000"/>
              </w:rPr>
            </w:pPr>
          </w:p>
          <w:p w:rsidR="000E2F23" w:rsidRPr="00EB1EA1" w:rsidRDefault="000E2F23" w:rsidP="00353110">
            <w:pPr>
              <w:rPr>
                <w:rFonts w:eastAsia="Calibri" w:cs="Arial"/>
                <w:b/>
                <w:i/>
                <w:color w:val="000000"/>
              </w:rPr>
            </w:pPr>
          </w:p>
        </w:tc>
        <w:tc>
          <w:tcPr>
            <w:tcW w:w="2306"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Onder € 50.000</w:t>
            </w:r>
          </w:p>
        </w:tc>
        <w:tc>
          <w:tcPr>
            <w:tcW w:w="2340"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Van € 50.000 tot de Europese drempel</w:t>
            </w:r>
            <w:r w:rsidRPr="00EB1EA1">
              <w:rPr>
                <w:rFonts w:eastAsia="Calibri" w:cs="Arial"/>
                <w:b/>
                <w:i/>
                <w:color w:val="000000"/>
              </w:rPr>
              <w:softHyphen/>
              <w:t>waarde voor Leveringen en Diensten voor decentrale overheid</w:t>
            </w:r>
          </w:p>
        </w:tc>
        <w:tc>
          <w:tcPr>
            <w:tcW w:w="2193"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Boven de Europese drempelwaarde voor Leveringen en Diensten voor decentrale overheid</w:t>
            </w:r>
            <w:r w:rsidRPr="00EB1EA1">
              <w:rPr>
                <w:rStyle w:val="Voetnootmarkering"/>
                <w:rFonts w:eastAsia="Calibri" w:cs="Arial"/>
                <w:b/>
                <w:i/>
                <w:color w:val="000000"/>
              </w:rPr>
              <w:footnoteReference w:id="2"/>
            </w:r>
          </w:p>
        </w:tc>
      </w:tr>
      <w:tr w:rsidR="000E2F23" w:rsidRPr="00EB1EA1" w:rsidTr="00353110">
        <w:trPr>
          <w:trHeight w:val="2013"/>
        </w:trPr>
        <w:tc>
          <w:tcPr>
            <w:tcW w:w="2223"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Bij een arbeidsextensieve opdracht (loonsom &lt; 30% van de totale opdrachtsom)</w:t>
            </w:r>
          </w:p>
        </w:tc>
        <w:tc>
          <w:tcPr>
            <w:tcW w:w="2306"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Geen SROI-verplichting</w:t>
            </w:r>
          </w:p>
        </w:tc>
        <w:tc>
          <w:tcPr>
            <w:tcW w:w="2340"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Vrijwillige toepassing van de bouwblokken</w:t>
            </w:r>
            <w:r w:rsidRPr="00EB1EA1">
              <w:rPr>
                <w:rFonts w:eastAsia="Calibri" w:cs="Arial"/>
                <w:color w:val="000000"/>
              </w:rPr>
              <w:softHyphen/>
              <w:t>methode</w:t>
            </w:r>
          </w:p>
        </w:tc>
        <w:tc>
          <w:tcPr>
            <w:tcW w:w="2193"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Verplichte toepassing van de bouwblokken</w:t>
            </w:r>
            <w:r w:rsidRPr="00EB1EA1">
              <w:rPr>
                <w:rFonts w:eastAsia="Calibri" w:cs="Arial"/>
                <w:color w:val="000000"/>
              </w:rPr>
              <w:softHyphen/>
              <w:t>methode tot een waarde van minimaal 2% van de totale opdrachtsom (incl. BTW)</w:t>
            </w:r>
          </w:p>
        </w:tc>
      </w:tr>
      <w:tr w:rsidR="000E2F23" w:rsidRPr="00EB1EA1" w:rsidTr="00353110">
        <w:tc>
          <w:tcPr>
            <w:tcW w:w="2223" w:type="dxa"/>
            <w:shd w:val="clear" w:color="auto" w:fill="auto"/>
          </w:tcPr>
          <w:p w:rsidR="000E2F23" w:rsidRPr="00EB1EA1" w:rsidRDefault="000E2F23" w:rsidP="00353110">
            <w:pPr>
              <w:rPr>
                <w:rFonts w:eastAsia="Calibri" w:cs="Arial"/>
                <w:b/>
                <w:i/>
                <w:color w:val="000000"/>
              </w:rPr>
            </w:pPr>
            <w:r w:rsidRPr="00EB1EA1">
              <w:rPr>
                <w:rFonts w:eastAsia="Calibri" w:cs="Arial"/>
                <w:b/>
                <w:i/>
                <w:color w:val="000000"/>
              </w:rPr>
              <w:t>Overige opdrachten (loonsom &gt; 30% van de totale opdrachtsom)</w:t>
            </w:r>
          </w:p>
        </w:tc>
        <w:tc>
          <w:tcPr>
            <w:tcW w:w="2306"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Geen SROI-verplichting</w:t>
            </w:r>
          </w:p>
        </w:tc>
        <w:tc>
          <w:tcPr>
            <w:tcW w:w="2340"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Vrijwillige toepassing van de bouwblokkenmethode</w:t>
            </w:r>
          </w:p>
        </w:tc>
        <w:tc>
          <w:tcPr>
            <w:tcW w:w="2193" w:type="dxa"/>
            <w:shd w:val="clear" w:color="auto" w:fill="auto"/>
          </w:tcPr>
          <w:p w:rsidR="000E2F23" w:rsidRPr="00EB1EA1" w:rsidRDefault="000E2F23" w:rsidP="00353110">
            <w:pPr>
              <w:rPr>
                <w:rFonts w:eastAsia="Calibri" w:cs="Arial"/>
                <w:color w:val="000000"/>
              </w:rPr>
            </w:pPr>
            <w:r w:rsidRPr="00EB1EA1">
              <w:rPr>
                <w:rFonts w:eastAsia="Calibri" w:cs="Arial"/>
                <w:color w:val="000000"/>
              </w:rPr>
              <w:t>Verplichte toepassing van de bouwblokken methode tot een waarde van minimaal 5% van de totale opdrachtsom (incl. BTW)</w:t>
            </w:r>
          </w:p>
        </w:tc>
      </w:tr>
    </w:tbl>
    <w:p w:rsidR="000E2F23" w:rsidRPr="00EB1EA1" w:rsidRDefault="000E2F23" w:rsidP="000E2F23">
      <w:pPr>
        <w:rPr>
          <w:i/>
        </w:rPr>
      </w:pPr>
    </w:p>
    <w:p w:rsidR="000E2F23" w:rsidRPr="00EB1EA1" w:rsidRDefault="000E2F23" w:rsidP="000E2F23">
      <w:pPr>
        <w:rPr>
          <w:i/>
        </w:rPr>
      </w:pPr>
      <w:r w:rsidRPr="00EB1EA1">
        <w:rPr>
          <w:i/>
        </w:rPr>
        <w:t>Maatwerk en innovatieve oplossingen</w:t>
      </w:r>
    </w:p>
    <w:p w:rsidR="000E2F23" w:rsidRPr="00EB1EA1" w:rsidRDefault="000E2F23" w:rsidP="000E2F23">
      <w:r w:rsidRPr="00EB1EA1">
        <w:t xml:space="preserve">Maatwerk bij </w:t>
      </w:r>
      <w:proofErr w:type="spellStart"/>
      <w:r w:rsidRPr="00EB1EA1">
        <w:t>Social</w:t>
      </w:r>
      <w:proofErr w:type="spellEnd"/>
      <w:r w:rsidRPr="00EB1EA1">
        <w:t xml:space="preserve"> Return betekent dat er bij een </w:t>
      </w:r>
      <w:r>
        <w:t>a</w:t>
      </w:r>
      <w:r w:rsidRPr="00EB1EA1">
        <w:t>anbesteding voor kan worden gekozen om voor een hogere ambitie te gaan dan de percentages zoals opgenomen in tabel 2. Dit hangt samen met de inschatting van de kansen om meer SROI-activiteiten via de opdracht te realiseren. Dit is afhankelijk van de aard van de opdracht, de actuele situatie op de arbeidsmarkt en binnen de groepen met een afstand tot de arbeidsmarkt.</w:t>
      </w:r>
    </w:p>
    <w:p w:rsidR="000E2F23" w:rsidRPr="00EB1EA1" w:rsidRDefault="000E2F23" w:rsidP="000E2F23"/>
    <w:p w:rsidR="000E2F23" w:rsidRPr="00EB1EA1" w:rsidRDefault="000E2F23" w:rsidP="000E2F23">
      <w:r w:rsidRPr="00EB1EA1">
        <w:t xml:space="preserve">Anderzijds kan het zo zijn dat het wenselijk is om de </w:t>
      </w:r>
      <w:r>
        <w:t>o</w:t>
      </w:r>
      <w:r w:rsidRPr="00EB1EA1">
        <w:t xml:space="preserve">pdrachtnemer uit te dagen om te komen met innovatieve ideeën, bijvoorbeeld in tekortsectoren. In dat geval kan </w:t>
      </w:r>
      <w:proofErr w:type="spellStart"/>
      <w:r w:rsidRPr="00EB1EA1">
        <w:t>Social</w:t>
      </w:r>
      <w:proofErr w:type="spellEnd"/>
      <w:r w:rsidRPr="00EB1EA1">
        <w:t xml:space="preserve"> Return uitgevraagd worden op een manier dat het juist zal bijdragen aan nieuwe aanwas vanuit onderwijs en werkzoekenden. </w:t>
      </w:r>
    </w:p>
    <w:p w:rsidR="000E2F23" w:rsidRDefault="000E2F23" w:rsidP="000E2F23">
      <w:r w:rsidRPr="00EB1EA1">
        <w:t xml:space="preserve">Het kan ook voorkomen dat de </w:t>
      </w:r>
      <w:r>
        <w:t>g</w:t>
      </w:r>
      <w:r w:rsidRPr="00EB1EA1">
        <w:t xml:space="preserve">emeente bij een </w:t>
      </w:r>
      <w:r>
        <w:t>a</w:t>
      </w:r>
      <w:r w:rsidRPr="00EB1EA1">
        <w:t xml:space="preserve">anbesteding wil meewegen of een </w:t>
      </w:r>
      <w:r>
        <w:t>o</w:t>
      </w:r>
      <w:r w:rsidRPr="00EB1EA1">
        <w:t xml:space="preserve">pdrachtnemer reeds veel mensen met een afstand tot de arbeidsmarkt in dienst heeft. In dat geval kan de </w:t>
      </w:r>
      <w:r>
        <w:t>g</w:t>
      </w:r>
      <w:r w:rsidRPr="00EB1EA1">
        <w:t>emeente de hoogte van de SROI-verplichting die wordt opgelegd hiervan laten afhangen. In de aanbestedings</w:t>
      </w:r>
      <w:r w:rsidRPr="00EB1EA1">
        <w:softHyphen/>
        <w:t xml:space="preserve">documenten wordt dan vastgelegd op welke wijze een </w:t>
      </w:r>
      <w:r>
        <w:t>o</w:t>
      </w:r>
      <w:r w:rsidRPr="00EB1EA1">
        <w:t>pdrachtnemer moet aantonen dat hij reeds sociaal maatschappelijk onderneemt om in aanmerking te komen voor een lagere SROI-verplichting. Een voorbeeld hiervan is de Prestatieladder Sociaal Ondernemen.</w:t>
      </w:r>
    </w:p>
    <w:p w:rsidR="000E2F23" w:rsidRPr="00EB1EA1" w:rsidRDefault="000E2F23" w:rsidP="000E2F23"/>
    <w:p w:rsidR="000E2F23" w:rsidRPr="00EB1EA1" w:rsidRDefault="000E2F23" w:rsidP="000E2F23">
      <w:r w:rsidRPr="00EB1EA1">
        <w:t xml:space="preserve">Indien de Gemeente de inschatting maakt dat een andere wijze van formuleren van de SROI-verplichting tot een hogere bijdrage aan haar sociaal maatschappelijke doelstellingen zal leiden, kan zij kiezen voor een alternatieve formulering van de SROI-uitvoeringsvoorwaarde:  </w:t>
      </w:r>
    </w:p>
    <w:p w:rsidR="000E2F23" w:rsidRPr="00EB1EA1" w:rsidRDefault="000E2F23" w:rsidP="000E2F23">
      <w:pPr>
        <w:pStyle w:val="Lijstalinea"/>
        <w:numPr>
          <w:ilvl w:val="0"/>
          <w:numId w:val="11"/>
        </w:numPr>
        <w:spacing w:after="160"/>
      </w:pPr>
      <w:r w:rsidRPr="00EB1EA1">
        <w:lastRenderedPageBreak/>
        <w:t xml:space="preserve">De Gemeente kan er voor kiezen om de hoogte van de SROI-waarde die wordt gerealiseerd onderdeel te laten zijn van de gunningscriteria. </w:t>
      </w:r>
    </w:p>
    <w:p w:rsidR="000E2F23" w:rsidRPr="00EB1EA1" w:rsidRDefault="000E2F23" w:rsidP="000E2F23">
      <w:pPr>
        <w:pStyle w:val="Lijstalinea"/>
        <w:numPr>
          <w:ilvl w:val="0"/>
          <w:numId w:val="11"/>
        </w:numPr>
        <w:spacing w:after="160"/>
      </w:pPr>
      <w:r w:rsidRPr="00EB1EA1">
        <w:t xml:space="preserve">Ook kan in de aanbestedingsdocumenten de verplichting worden opgenomen om een deel van de opdracht in </w:t>
      </w:r>
      <w:proofErr w:type="spellStart"/>
      <w:r w:rsidRPr="00EB1EA1">
        <w:t>onderaanneming</w:t>
      </w:r>
      <w:proofErr w:type="spellEnd"/>
      <w:r w:rsidRPr="00EB1EA1">
        <w:t xml:space="preserve"> door een Sociale Werkvoorziening te laten uitvoeren. Dit mag indien de aanbestedende dienst dat gedeelte van de opdracht op grond van quasi-</w:t>
      </w:r>
      <w:proofErr w:type="spellStart"/>
      <w:r w:rsidRPr="00EB1EA1">
        <w:t>inbesteding</w:t>
      </w:r>
      <w:proofErr w:type="spellEnd"/>
      <w:r w:rsidRPr="00EB1EA1">
        <w:t xml:space="preserve"> ook rechtstreeks had kunnen opdragen aan een de Sociale Werkvoorziening. Hierna wordt nog een andere mogelijkheid beschreven zoals opgenomen in de Aanbestedingswet.</w:t>
      </w:r>
    </w:p>
    <w:p w:rsidR="000E2F23" w:rsidRPr="00EB1EA1" w:rsidRDefault="000E2F23" w:rsidP="000E2F23">
      <w:pPr>
        <w:pStyle w:val="Koptekst"/>
        <w:rPr>
          <w:b/>
        </w:rPr>
      </w:pPr>
    </w:p>
    <w:p w:rsidR="000E2F23" w:rsidRPr="00EB1EA1" w:rsidRDefault="000E2F23" w:rsidP="000E2F23">
      <w:pPr>
        <w:pStyle w:val="Koptekst"/>
        <w:rPr>
          <w:b/>
        </w:rPr>
      </w:pPr>
      <w:r w:rsidRPr="00EB1EA1">
        <w:rPr>
          <w:b/>
        </w:rPr>
        <w:t>Ad b. Het voorbehouden van Aanbestedingen op grond van art. 2.82 van de Aanbestedingswet</w:t>
      </w:r>
    </w:p>
    <w:p w:rsidR="000E2F23" w:rsidRPr="00EB1EA1" w:rsidRDefault="000E2F23" w:rsidP="000E2F23">
      <w:pPr>
        <w:pStyle w:val="Koptekst"/>
        <w:rPr>
          <w:highlight w:val="yellow"/>
        </w:rPr>
      </w:pPr>
      <w:r w:rsidRPr="00EB1EA1">
        <w:t xml:space="preserve">De </w:t>
      </w:r>
      <w:proofErr w:type="spellStart"/>
      <w:r w:rsidRPr="00EB1EA1">
        <w:t>Social</w:t>
      </w:r>
      <w:proofErr w:type="spellEnd"/>
      <w:r w:rsidRPr="00EB1EA1">
        <w:t xml:space="preserve"> Return doelstellingen van de Gemeente kunnen ook worden gerealiseerd door bij de </w:t>
      </w:r>
      <w:r>
        <w:t>a</w:t>
      </w:r>
      <w:r w:rsidRPr="00EB1EA1">
        <w:t>anbesteding gebruik te maken van de mogelijkheid die de Aanbestedingswet biedt in artikel 2.82: “De aanbestedende dienst kan de deelneming aan een procedure voor de gunning van een overheidsopdracht voorbehouden aan sociale werkplaatsen en aan ondernemers die de maatschappelijke en professionele integratie van gehandicapten of kansarmen tot hoofddoel hebben, of de uitvoering ervan voorbehouden in het kader van programma’s voor beschermde arbeid, mits ten minste 30% van de werknemers van deze werkplaatsen, ondernemingen of programma’s gehandicapte of kansarme werknemers zijn.”</w:t>
      </w:r>
      <w:bookmarkStart w:id="1" w:name="_GoBack"/>
      <w:bookmarkEnd w:id="1"/>
    </w:p>
    <w:sectPr w:rsidR="000E2F23" w:rsidRPr="00EB1E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23" w:rsidRDefault="000E2F23" w:rsidP="000E2F23">
      <w:r>
        <w:separator/>
      </w:r>
    </w:p>
  </w:endnote>
  <w:endnote w:type="continuationSeparator" w:id="0">
    <w:p w:rsidR="000E2F23" w:rsidRDefault="000E2F23" w:rsidP="000E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23" w:rsidRDefault="000E2F23" w:rsidP="000E2F23">
      <w:r>
        <w:separator/>
      </w:r>
    </w:p>
  </w:footnote>
  <w:footnote w:type="continuationSeparator" w:id="0">
    <w:p w:rsidR="000E2F23" w:rsidRDefault="000E2F23" w:rsidP="000E2F23">
      <w:r>
        <w:continuationSeparator/>
      </w:r>
    </w:p>
  </w:footnote>
  <w:footnote w:id="1">
    <w:p w:rsidR="000E2F23" w:rsidRDefault="000E2F23" w:rsidP="000E2F23">
      <w:pPr>
        <w:pStyle w:val="Voetnoottekst"/>
      </w:pPr>
      <w:r>
        <w:rPr>
          <w:rStyle w:val="Voetnootmarkering"/>
        </w:rPr>
        <w:footnoteRef/>
      </w:r>
      <w:r>
        <w:t xml:space="preserve"> </w:t>
      </w:r>
      <w:r>
        <w:t>Zie</w:t>
      </w:r>
      <w:r>
        <w:t xml:space="preserve"> voor de definitie van een sociaal ondernemer de omschrijving zoals opgenomen in art. 2.82 van de Aanbestedingswet.</w:t>
      </w:r>
    </w:p>
  </w:footnote>
  <w:footnote w:id="2">
    <w:p w:rsidR="000E2F23" w:rsidRPr="00F76A0F" w:rsidRDefault="000E2F23" w:rsidP="000E2F23">
      <w:pPr>
        <w:pStyle w:val="Voetnoottekst"/>
        <w:rPr>
          <w:rFonts w:ascii="Trebuchet MS" w:hAnsi="Trebuchet MS"/>
          <w:sz w:val="18"/>
          <w:szCs w:val="18"/>
        </w:rPr>
      </w:pPr>
      <w:r w:rsidRPr="00F76A0F">
        <w:rPr>
          <w:rStyle w:val="Voetnootmarkering"/>
          <w:rFonts w:ascii="Trebuchet MS" w:hAnsi="Trebuchet MS"/>
          <w:sz w:val="18"/>
          <w:szCs w:val="18"/>
        </w:rPr>
        <w:footnoteRef/>
      </w:r>
      <w:r w:rsidRPr="00F76A0F">
        <w:rPr>
          <w:rFonts w:ascii="Trebuchet MS" w:hAnsi="Trebuchet MS"/>
          <w:sz w:val="18"/>
          <w:szCs w:val="18"/>
        </w:rPr>
        <w:t xml:space="preserve"> Per 1-1-20</w:t>
      </w:r>
      <w:r>
        <w:rPr>
          <w:rFonts w:ascii="Trebuchet MS" w:hAnsi="Trebuchet MS"/>
          <w:sz w:val="18"/>
          <w:szCs w:val="18"/>
        </w:rPr>
        <w:t>20</w:t>
      </w:r>
      <w:r w:rsidRPr="00F76A0F">
        <w:rPr>
          <w:rFonts w:ascii="Trebuchet MS" w:hAnsi="Trebuchet MS"/>
          <w:sz w:val="18"/>
          <w:szCs w:val="18"/>
        </w:rPr>
        <w:t xml:space="preserve"> is dit € </w:t>
      </w:r>
      <w:r>
        <w:rPr>
          <w:rFonts w:ascii="Trebuchet MS" w:hAnsi="Trebuchet MS"/>
          <w:sz w:val="18"/>
          <w:szCs w:val="18"/>
        </w:rPr>
        <w:t>214</w:t>
      </w:r>
      <w:r w:rsidRPr="00F76A0F">
        <w:rPr>
          <w:rFonts w:ascii="Trebuchet MS" w:hAnsi="Trebuchet MS"/>
          <w:sz w:val="18"/>
          <w:szCs w:val="18"/>
        </w:rPr>
        <w:t>.000,- excl. BTW; deze waarde wordt elke 2 jaren opnieuw bepaald.</w:t>
      </w:r>
    </w:p>
    <w:p w:rsidR="000E2F23" w:rsidRDefault="000E2F23" w:rsidP="000E2F23">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34A7"/>
    <w:multiLevelType w:val="multilevel"/>
    <w:tmpl w:val="9EE67C88"/>
    <w:numStyleLink w:val="Stijl1"/>
  </w:abstractNum>
  <w:abstractNum w:abstractNumId="1" w15:restartNumberingAfterBreak="0">
    <w:nsid w:val="114704B5"/>
    <w:multiLevelType w:val="hybridMultilevel"/>
    <w:tmpl w:val="A3CA04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953CAB"/>
    <w:multiLevelType w:val="multilevel"/>
    <w:tmpl w:val="9EE67C88"/>
    <w:styleLink w:val="Stijl1"/>
    <w:lvl w:ilvl="0">
      <w:start w:val="1"/>
      <w:numFmt w:val="decimal"/>
      <w:pStyle w:val="RapportKop1"/>
      <w:lvlText w:val="%1"/>
      <w:lvlJc w:val="left"/>
      <w:pPr>
        <w:ind w:left="357" w:hanging="357"/>
      </w:pPr>
      <w:rPr>
        <w:rFonts w:hint="default"/>
      </w:rPr>
    </w:lvl>
    <w:lvl w:ilvl="1">
      <w:start w:val="1"/>
      <w:numFmt w:val="decimal"/>
      <w:pStyle w:val="RapportKop2"/>
      <w:lvlText w:val="%1.%2"/>
      <w:lvlJc w:val="left"/>
      <w:pPr>
        <w:ind w:left="714" w:hanging="357"/>
      </w:pPr>
      <w:rPr>
        <w:rFonts w:hint="default"/>
      </w:rPr>
    </w:lvl>
    <w:lvl w:ilvl="2">
      <w:start w:val="1"/>
      <w:numFmt w:val="decimal"/>
      <w:pStyle w:val="RapportKop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15:restartNumberingAfterBreak="0">
    <w:nsid w:val="21B43918"/>
    <w:multiLevelType w:val="hybridMultilevel"/>
    <w:tmpl w:val="0EA63952"/>
    <w:lvl w:ilvl="0" w:tplc="0D60A28C">
      <w:numFmt w:val="bullet"/>
      <w:pStyle w:val="Lijstalinea"/>
      <w:lvlText w:val="-"/>
      <w:lvlJc w:val="left"/>
      <w:pPr>
        <w:ind w:left="720" w:hanging="360"/>
      </w:pPr>
      <w:rPr>
        <w:rFonts w:ascii="Calibri" w:eastAsiaTheme="minorHAnsi" w:hAnsi="Calibri" w:cstheme="minorBidi" w:hint="default"/>
      </w:rPr>
    </w:lvl>
    <w:lvl w:ilvl="1" w:tplc="51466114" w:tentative="1">
      <w:start w:val="1"/>
      <w:numFmt w:val="lowerLetter"/>
      <w:lvlText w:val="%2."/>
      <w:lvlJc w:val="left"/>
      <w:pPr>
        <w:ind w:left="1440" w:hanging="360"/>
      </w:pPr>
    </w:lvl>
    <w:lvl w:ilvl="2" w:tplc="B1E29B8E" w:tentative="1">
      <w:start w:val="1"/>
      <w:numFmt w:val="lowerRoman"/>
      <w:lvlText w:val="%3."/>
      <w:lvlJc w:val="right"/>
      <w:pPr>
        <w:ind w:left="2160" w:hanging="180"/>
      </w:pPr>
    </w:lvl>
    <w:lvl w:ilvl="3" w:tplc="32F8A544" w:tentative="1">
      <w:start w:val="1"/>
      <w:numFmt w:val="decimal"/>
      <w:lvlText w:val="%4."/>
      <w:lvlJc w:val="left"/>
      <w:pPr>
        <w:ind w:left="2880" w:hanging="360"/>
      </w:pPr>
    </w:lvl>
    <w:lvl w:ilvl="4" w:tplc="C310B622" w:tentative="1">
      <w:start w:val="1"/>
      <w:numFmt w:val="lowerLetter"/>
      <w:lvlText w:val="%5."/>
      <w:lvlJc w:val="left"/>
      <w:pPr>
        <w:ind w:left="3600" w:hanging="360"/>
      </w:pPr>
    </w:lvl>
    <w:lvl w:ilvl="5" w:tplc="A8C040AA" w:tentative="1">
      <w:start w:val="1"/>
      <w:numFmt w:val="lowerRoman"/>
      <w:lvlText w:val="%6."/>
      <w:lvlJc w:val="right"/>
      <w:pPr>
        <w:ind w:left="4320" w:hanging="180"/>
      </w:pPr>
    </w:lvl>
    <w:lvl w:ilvl="6" w:tplc="20CCBDB2" w:tentative="1">
      <w:start w:val="1"/>
      <w:numFmt w:val="decimal"/>
      <w:lvlText w:val="%7."/>
      <w:lvlJc w:val="left"/>
      <w:pPr>
        <w:ind w:left="5040" w:hanging="360"/>
      </w:pPr>
    </w:lvl>
    <w:lvl w:ilvl="7" w:tplc="F978311C" w:tentative="1">
      <w:start w:val="1"/>
      <w:numFmt w:val="lowerLetter"/>
      <w:lvlText w:val="%8."/>
      <w:lvlJc w:val="left"/>
      <w:pPr>
        <w:ind w:left="5760" w:hanging="360"/>
      </w:pPr>
    </w:lvl>
    <w:lvl w:ilvl="8" w:tplc="44749DC2" w:tentative="1">
      <w:start w:val="1"/>
      <w:numFmt w:val="lowerRoman"/>
      <w:lvlText w:val="%9."/>
      <w:lvlJc w:val="right"/>
      <w:pPr>
        <w:ind w:left="6480" w:hanging="180"/>
      </w:pPr>
    </w:lvl>
  </w:abstractNum>
  <w:abstractNum w:abstractNumId="4" w15:restartNumberingAfterBreak="0">
    <w:nsid w:val="242715C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F586E7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D98046B"/>
    <w:multiLevelType w:val="hybridMultilevel"/>
    <w:tmpl w:val="3F76E2E4"/>
    <w:lvl w:ilvl="0" w:tplc="EA1CF882">
      <w:start w:val="1"/>
      <w:numFmt w:val="decimal"/>
      <w:lvlText w:val="%1."/>
      <w:lvlJc w:val="left"/>
      <w:pPr>
        <w:ind w:left="720" w:hanging="360"/>
      </w:pPr>
      <w:rPr>
        <w:rFonts w:hint="default"/>
      </w:rPr>
    </w:lvl>
    <w:lvl w:ilvl="1" w:tplc="27425A82" w:tentative="1">
      <w:start w:val="1"/>
      <w:numFmt w:val="lowerLetter"/>
      <w:lvlText w:val="%2."/>
      <w:lvlJc w:val="left"/>
      <w:pPr>
        <w:ind w:left="1440" w:hanging="360"/>
      </w:pPr>
    </w:lvl>
    <w:lvl w:ilvl="2" w:tplc="C2665E58" w:tentative="1">
      <w:start w:val="1"/>
      <w:numFmt w:val="lowerRoman"/>
      <w:lvlText w:val="%3."/>
      <w:lvlJc w:val="right"/>
      <w:pPr>
        <w:ind w:left="2160" w:hanging="180"/>
      </w:pPr>
    </w:lvl>
    <w:lvl w:ilvl="3" w:tplc="B824E88E" w:tentative="1">
      <w:start w:val="1"/>
      <w:numFmt w:val="decimal"/>
      <w:lvlText w:val="%4."/>
      <w:lvlJc w:val="left"/>
      <w:pPr>
        <w:ind w:left="2880" w:hanging="360"/>
      </w:pPr>
    </w:lvl>
    <w:lvl w:ilvl="4" w:tplc="262E2924" w:tentative="1">
      <w:start w:val="1"/>
      <w:numFmt w:val="lowerLetter"/>
      <w:lvlText w:val="%5."/>
      <w:lvlJc w:val="left"/>
      <w:pPr>
        <w:ind w:left="3600" w:hanging="360"/>
      </w:pPr>
    </w:lvl>
    <w:lvl w:ilvl="5" w:tplc="BB72822E" w:tentative="1">
      <w:start w:val="1"/>
      <w:numFmt w:val="lowerRoman"/>
      <w:lvlText w:val="%6."/>
      <w:lvlJc w:val="right"/>
      <w:pPr>
        <w:ind w:left="4320" w:hanging="180"/>
      </w:pPr>
    </w:lvl>
    <w:lvl w:ilvl="6" w:tplc="8C72788C" w:tentative="1">
      <w:start w:val="1"/>
      <w:numFmt w:val="decimal"/>
      <w:lvlText w:val="%7."/>
      <w:lvlJc w:val="left"/>
      <w:pPr>
        <w:ind w:left="5040" w:hanging="360"/>
      </w:pPr>
    </w:lvl>
    <w:lvl w:ilvl="7" w:tplc="0A5A5DE2" w:tentative="1">
      <w:start w:val="1"/>
      <w:numFmt w:val="lowerLetter"/>
      <w:lvlText w:val="%8."/>
      <w:lvlJc w:val="left"/>
      <w:pPr>
        <w:ind w:left="5760" w:hanging="360"/>
      </w:pPr>
    </w:lvl>
    <w:lvl w:ilvl="8" w:tplc="FFEC96AA" w:tentative="1">
      <w:start w:val="1"/>
      <w:numFmt w:val="lowerRoman"/>
      <w:lvlText w:val="%9."/>
      <w:lvlJc w:val="right"/>
      <w:pPr>
        <w:ind w:left="6480" w:hanging="180"/>
      </w:pPr>
    </w:lvl>
  </w:abstractNum>
  <w:abstractNum w:abstractNumId="7" w15:restartNumberingAfterBreak="0">
    <w:nsid w:val="53D1500F"/>
    <w:multiLevelType w:val="hybridMultilevel"/>
    <w:tmpl w:val="E10634AE"/>
    <w:lvl w:ilvl="0" w:tplc="6D6C5422">
      <w:start w:val="1"/>
      <w:numFmt w:val="decimal"/>
      <w:lvlText w:val="%1)"/>
      <w:lvlJc w:val="left"/>
      <w:pPr>
        <w:ind w:left="720" w:hanging="360"/>
      </w:pPr>
      <w:rPr>
        <w:rFonts w:hint="default"/>
      </w:rPr>
    </w:lvl>
    <w:lvl w:ilvl="1" w:tplc="F544CD60" w:tentative="1">
      <w:start w:val="1"/>
      <w:numFmt w:val="lowerLetter"/>
      <w:lvlText w:val="%2."/>
      <w:lvlJc w:val="left"/>
      <w:pPr>
        <w:ind w:left="1440" w:hanging="360"/>
      </w:pPr>
    </w:lvl>
    <w:lvl w:ilvl="2" w:tplc="9B824B78" w:tentative="1">
      <w:start w:val="1"/>
      <w:numFmt w:val="lowerRoman"/>
      <w:lvlText w:val="%3."/>
      <w:lvlJc w:val="right"/>
      <w:pPr>
        <w:ind w:left="2160" w:hanging="180"/>
      </w:pPr>
    </w:lvl>
    <w:lvl w:ilvl="3" w:tplc="9720164A" w:tentative="1">
      <w:start w:val="1"/>
      <w:numFmt w:val="decimal"/>
      <w:lvlText w:val="%4."/>
      <w:lvlJc w:val="left"/>
      <w:pPr>
        <w:ind w:left="2880" w:hanging="360"/>
      </w:pPr>
    </w:lvl>
    <w:lvl w:ilvl="4" w:tplc="8FCAD2B6" w:tentative="1">
      <w:start w:val="1"/>
      <w:numFmt w:val="lowerLetter"/>
      <w:lvlText w:val="%5."/>
      <w:lvlJc w:val="left"/>
      <w:pPr>
        <w:ind w:left="3600" w:hanging="360"/>
      </w:pPr>
    </w:lvl>
    <w:lvl w:ilvl="5" w:tplc="144605F6" w:tentative="1">
      <w:start w:val="1"/>
      <w:numFmt w:val="lowerRoman"/>
      <w:lvlText w:val="%6."/>
      <w:lvlJc w:val="right"/>
      <w:pPr>
        <w:ind w:left="4320" w:hanging="180"/>
      </w:pPr>
    </w:lvl>
    <w:lvl w:ilvl="6" w:tplc="ED987F5A" w:tentative="1">
      <w:start w:val="1"/>
      <w:numFmt w:val="decimal"/>
      <w:lvlText w:val="%7."/>
      <w:lvlJc w:val="left"/>
      <w:pPr>
        <w:ind w:left="5040" w:hanging="360"/>
      </w:pPr>
    </w:lvl>
    <w:lvl w:ilvl="7" w:tplc="3892AE6C" w:tentative="1">
      <w:start w:val="1"/>
      <w:numFmt w:val="lowerLetter"/>
      <w:lvlText w:val="%8."/>
      <w:lvlJc w:val="left"/>
      <w:pPr>
        <w:ind w:left="5760" w:hanging="360"/>
      </w:pPr>
    </w:lvl>
    <w:lvl w:ilvl="8" w:tplc="1C40480A" w:tentative="1">
      <w:start w:val="1"/>
      <w:numFmt w:val="lowerRoman"/>
      <w:lvlText w:val="%9."/>
      <w:lvlJc w:val="right"/>
      <w:pPr>
        <w:ind w:left="6480" w:hanging="180"/>
      </w:pPr>
    </w:lvl>
  </w:abstractNum>
  <w:abstractNum w:abstractNumId="8" w15:restartNumberingAfterBreak="0">
    <w:nsid w:val="57CA162E"/>
    <w:multiLevelType w:val="hybridMultilevel"/>
    <w:tmpl w:val="815419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1B10DA0"/>
    <w:multiLevelType w:val="hybridMultilevel"/>
    <w:tmpl w:val="C6D0BC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2E058D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
  </w:num>
  <w:num w:numId="3">
    <w:abstractNumId w:val="6"/>
  </w:num>
  <w:num w:numId="4">
    <w:abstractNumId w:val="4"/>
  </w:num>
  <w:num w:numId="5">
    <w:abstractNumId w:val="5"/>
  </w:num>
  <w:num w:numId="6">
    <w:abstractNumId w:val="10"/>
  </w:num>
  <w:num w:numId="7">
    <w:abstractNumId w:val="2"/>
  </w:num>
  <w:num w:numId="8">
    <w:abstractNumId w:val="0"/>
  </w:num>
  <w:num w:numId="9">
    <w:abstractNumId w:val="8"/>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23"/>
    <w:rsid w:val="000E2F23"/>
    <w:rsid w:val="0032325A"/>
    <w:rsid w:val="003F416D"/>
    <w:rsid w:val="005A67DF"/>
    <w:rsid w:val="00684CD8"/>
    <w:rsid w:val="008A13A7"/>
    <w:rsid w:val="009D1BD7"/>
    <w:rsid w:val="009E1B15"/>
    <w:rsid w:val="00A05B5F"/>
    <w:rsid w:val="00A810B0"/>
    <w:rsid w:val="00AA6558"/>
    <w:rsid w:val="00C92F50"/>
    <w:rsid w:val="00D049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2898A"/>
  <w15:chartTrackingRefBased/>
  <w15:docId w15:val="{624E2B55-A01D-4D79-BD98-F88FE6A9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heme="minorBidi"/>
        <w:lang w:val="nl-NL" w:eastAsia="en-US" w:bidi="ar-SA"/>
      </w:rPr>
    </w:rPrDefault>
    <w:pPrDefault>
      <w:pPr>
        <w:spacing w:line="280" w:lineRule="exact"/>
        <w:ind w:left="357" w:hanging="357"/>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Smart Link" w:semiHidden="1" w:unhideWhenUsed="1"/>
    <w:lsdException w:name="Smart Link Error" w:semiHidden="1" w:unhideWhenUsed="1"/>
  </w:latentStyles>
  <w:style w:type="paragraph" w:default="1" w:styleId="Standaard">
    <w:name w:val="Normal"/>
    <w:qFormat/>
    <w:rsid w:val="000E2F23"/>
    <w:pPr>
      <w:spacing w:line="240" w:lineRule="auto"/>
      <w:ind w:left="0" w:firstLine="0"/>
    </w:pPr>
    <w:rPr>
      <w:rFonts w:ascii="Gill Sans MT" w:eastAsia="Times New Roman" w:hAnsi="Gill Sans MT" w:cs="Times New Roman"/>
      <w:lang w:eastAsia="nl-NL"/>
    </w:rPr>
  </w:style>
  <w:style w:type="paragraph" w:styleId="Kop1">
    <w:name w:val="heading 1"/>
    <w:aliases w:val="1 Subkop bold"/>
    <w:basedOn w:val="Standaard"/>
    <w:next w:val="Standaard"/>
    <w:link w:val="Kop1Char"/>
    <w:qFormat/>
    <w:rsid w:val="00FE733A"/>
    <w:pPr>
      <w:keepNext/>
      <w:keepLines/>
      <w:outlineLvl w:val="0"/>
    </w:pPr>
    <w:rPr>
      <w:rFonts w:eastAsiaTheme="majorEastAsia" w:cstheme="majorBidi"/>
      <w:b/>
      <w:bCs/>
      <w:color w:val="000000" w:themeColor="text1"/>
      <w:szCs w:val="28"/>
    </w:rPr>
  </w:style>
  <w:style w:type="paragraph" w:styleId="Kop2">
    <w:name w:val="heading 2"/>
    <w:aliases w:val="2 Subkop cursief"/>
    <w:basedOn w:val="Standaard"/>
    <w:next w:val="Standaard"/>
    <w:link w:val="Kop2Char"/>
    <w:qFormat/>
    <w:rsid w:val="00FE733A"/>
    <w:pPr>
      <w:keepNext/>
      <w:keepLines/>
      <w:outlineLvl w:val="1"/>
    </w:pPr>
    <w:rPr>
      <w:rFonts w:eastAsiaTheme="majorEastAsia" w:cstheme="majorBidi"/>
      <w:bCs/>
      <w:i/>
      <w:color w:val="000000" w:themeColor="text1"/>
      <w:szCs w:val="26"/>
    </w:rPr>
  </w:style>
  <w:style w:type="paragraph" w:styleId="Kop3">
    <w:name w:val="heading 3"/>
    <w:aliases w:val="3 Voettekst"/>
    <w:basedOn w:val="Standaard"/>
    <w:next w:val="Standaard"/>
    <w:link w:val="Kop3Char"/>
    <w:uiPriority w:val="2"/>
    <w:qFormat/>
    <w:rsid w:val="00FE733A"/>
    <w:pPr>
      <w:keepNext/>
      <w:keepLines/>
      <w:outlineLvl w:val="2"/>
    </w:pPr>
    <w:rPr>
      <w:rFonts w:eastAsiaTheme="majorEastAsia" w:cstheme="majorBidi"/>
      <w:bCs/>
      <w:color w:val="000000" w:themeColor="text1"/>
      <w:sz w:val="16"/>
    </w:rPr>
  </w:style>
  <w:style w:type="paragraph" w:styleId="Kop4">
    <w:name w:val="heading 4"/>
    <w:aliases w:val="4 Bijlage"/>
    <w:basedOn w:val="Standaard"/>
    <w:next w:val="Standaard"/>
    <w:link w:val="Kop4Char"/>
    <w:uiPriority w:val="9"/>
    <w:qFormat/>
    <w:rsid w:val="00FE733A"/>
    <w:pPr>
      <w:keepNext/>
      <w:keepLines/>
      <w:outlineLvl w:val="3"/>
    </w:pPr>
    <w:rPr>
      <w:rFonts w:eastAsiaTheme="majorEastAsia" w:cstheme="majorBidi"/>
      <w:bCs/>
      <w:iCs/>
      <w:color w:val="000000" w:themeColor="text1"/>
    </w:rPr>
  </w:style>
  <w:style w:type="paragraph" w:styleId="Kop5">
    <w:name w:val="heading 5"/>
    <w:aliases w:val="5 Header links"/>
    <w:basedOn w:val="Standaard"/>
    <w:next w:val="Standaard"/>
    <w:link w:val="Kop5Char"/>
    <w:uiPriority w:val="9"/>
    <w:qFormat/>
    <w:rsid w:val="00FE733A"/>
    <w:pPr>
      <w:keepNext/>
      <w:keepLines/>
      <w:outlineLvl w:val="4"/>
    </w:pPr>
    <w:rPr>
      <w:rFonts w:eastAsiaTheme="majorEastAsia" w:cstheme="majorBidi"/>
      <w:color w:val="000000" w:themeColor="text1"/>
      <w:sz w:val="18"/>
    </w:rPr>
  </w:style>
  <w:style w:type="paragraph" w:styleId="Kop6">
    <w:name w:val="heading 6"/>
    <w:aliases w:val="6 Header rechts"/>
    <w:basedOn w:val="Standaard"/>
    <w:next w:val="Standaard"/>
    <w:link w:val="Kop6Char"/>
    <w:uiPriority w:val="9"/>
    <w:qFormat/>
    <w:rsid w:val="00FE733A"/>
    <w:pPr>
      <w:keepNext/>
      <w:keepLines/>
      <w:outlineLvl w:val="5"/>
    </w:pPr>
    <w:rPr>
      <w:rFonts w:eastAsiaTheme="majorEastAsia" w:cstheme="majorBidi"/>
      <w:iCs/>
      <w:color w:val="000000" w:themeColor="text1"/>
    </w:rPr>
  </w:style>
  <w:style w:type="paragraph" w:styleId="Kop7">
    <w:name w:val="heading 7"/>
    <w:aliases w:val="7 Header koptekst"/>
    <w:basedOn w:val="Standaard"/>
    <w:next w:val="Standaard"/>
    <w:link w:val="Kop7Char"/>
    <w:uiPriority w:val="9"/>
    <w:qFormat/>
    <w:rsid w:val="00FE733A"/>
    <w:pPr>
      <w:keepNext/>
      <w:keepLines/>
      <w:outlineLvl w:val="6"/>
    </w:pPr>
    <w:rPr>
      <w:rFonts w:eastAsiaTheme="majorEastAsia" w:cstheme="majorBidi"/>
      <w:iCs/>
      <w:color w:val="000000" w:themeColor="text1"/>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Subkop bold Char"/>
    <w:basedOn w:val="Standaardalinea-lettertype"/>
    <w:link w:val="Kop1"/>
    <w:rsid w:val="005B2242"/>
    <w:rPr>
      <w:rFonts w:eastAsiaTheme="majorEastAsia" w:cstheme="majorBidi"/>
      <w:b/>
      <w:bCs/>
      <w:color w:val="000000" w:themeColor="text1"/>
      <w:szCs w:val="28"/>
    </w:rPr>
  </w:style>
  <w:style w:type="character" w:customStyle="1" w:styleId="Kop2Char">
    <w:name w:val="Kop 2 Char"/>
    <w:aliases w:val="2 Subkop cursief Char"/>
    <w:basedOn w:val="Standaardalinea-lettertype"/>
    <w:link w:val="Kop2"/>
    <w:rsid w:val="005B2242"/>
    <w:rPr>
      <w:rFonts w:eastAsiaTheme="majorEastAsia" w:cstheme="majorBidi"/>
      <w:bCs/>
      <w:i/>
      <w:color w:val="000000" w:themeColor="text1"/>
      <w:szCs w:val="26"/>
    </w:rPr>
  </w:style>
  <w:style w:type="character" w:customStyle="1" w:styleId="Kop3Char">
    <w:name w:val="Kop 3 Char"/>
    <w:aliases w:val="3 Voettekst Char"/>
    <w:basedOn w:val="Standaardalinea-lettertype"/>
    <w:link w:val="Kop3"/>
    <w:uiPriority w:val="2"/>
    <w:rsid w:val="005B2242"/>
    <w:rPr>
      <w:rFonts w:eastAsiaTheme="majorEastAsia" w:cstheme="majorBidi"/>
      <w:bCs/>
      <w:color w:val="000000" w:themeColor="text1"/>
      <w:sz w:val="16"/>
    </w:rPr>
  </w:style>
  <w:style w:type="paragraph" w:styleId="Titel">
    <w:name w:val="Title"/>
    <w:aliases w:val="Voorblad"/>
    <w:basedOn w:val="Standaard"/>
    <w:next w:val="Standaard"/>
    <w:link w:val="TitelChar"/>
    <w:uiPriority w:val="10"/>
    <w:qFormat/>
    <w:rsid w:val="00FE733A"/>
    <w:pPr>
      <w:contextualSpacing/>
    </w:pPr>
    <w:rPr>
      <w:rFonts w:eastAsiaTheme="majorEastAsia" w:cstheme="majorBidi"/>
      <w:color w:val="000000" w:themeColor="text1"/>
      <w:kern w:val="28"/>
      <w:sz w:val="28"/>
      <w:szCs w:val="52"/>
    </w:rPr>
  </w:style>
  <w:style w:type="character" w:customStyle="1" w:styleId="TitelChar">
    <w:name w:val="Titel Char"/>
    <w:aliases w:val="Voorblad Char"/>
    <w:basedOn w:val="Standaardalinea-lettertype"/>
    <w:link w:val="Titel"/>
    <w:uiPriority w:val="10"/>
    <w:rsid w:val="00FE733A"/>
    <w:rPr>
      <w:rFonts w:eastAsiaTheme="majorEastAsia" w:cstheme="majorBidi"/>
      <w:color w:val="000000" w:themeColor="text1"/>
      <w:kern w:val="28"/>
      <w:sz w:val="28"/>
      <w:szCs w:val="52"/>
    </w:rPr>
  </w:style>
  <w:style w:type="character" w:customStyle="1" w:styleId="Kop4Char">
    <w:name w:val="Kop 4 Char"/>
    <w:aliases w:val="4 Bijlage Char"/>
    <w:basedOn w:val="Standaardalinea-lettertype"/>
    <w:link w:val="Kop4"/>
    <w:uiPriority w:val="9"/>
    <w:rsid w:val="00FE733A"/>
    <w:rPr>
      <w:rFonts w:eastAsiaTheme="majorEastAsia" w:cstheme="majorBidi"/>
      <w:bCs/>
      <w:iCs/>
      <w:color w:val="000000" w:themeColor="text1"/>
    </w:rPr>
  </w:style>
  <w:style w:type="character" w:customStyle="1" w:styleId="Kop5Char">
    <w:name w:val="Kop 5 Char"/>
    <w:aliases w:val="5 Header links Char"/>
    <w:basedOn w:val="Standaardalinea-lettertype"/>
    <w:link w:val="Kop5"/>
    <w:uiPriority w:val="9"/>
    <w:rsid w:val="00FE733A"/>
    <w:rPr>
      <w:rFonts w:eastAsiaTheme="majorEastAsia" w:cstheme="majorBidi"/>
      <w:color w:val="000000" w:themeColor="text1"/>
      <w:sz w:val="18"/>
    </w:rPr>
  </w:style>
  <w:style w:type="character" w:customStyle="1" w:styleId="Kop6Char">
    <w:name w:val="Kop 6 Char"/>
    <w:aliases w:val="6 Header rechts Char"/>
    <w:basedOn w:val="Standaardalinea-lettertype"/>
    <w:link w:val="Kop6"/>
    <w:uiPriority w:val="9"/>
    <w:rsid w:val="00FE733A"/>
    <w:rPr>
      <w:rFonts w:eastAsiaTheme="majorEastAsia" w:cstheme="majorBidi"/>
      <w:iCs/>
      <w:color w:val="000000" w:themeColor="text1"/>
    </w:rPr>
  </w:style>
  <w:style w:type="character" w:customStyle="1" w:styleId="Kop7Char">
    <w:name w:val="Kop 7 Char"/>
    <w:aliases w:val="7 Header koptekst Char"/>
    <w:basedOn w:val="Standaardalinea-lettertype"/>
    <w:link w:val="Kop7"/>
    <w:uiPriority w:val="9"/>
    <w:rsid w:val="00FE733A"/>
    <w:rPr>
      <w:rFonts w:eastAsiaTheme="majorEastAsia" w:cstheme="majorBidi"/>
      <w:iCs/>
      <w:color w:val="000000" w:themeColor="text1"/>
      <w:sz w:val="24"/>
    </w:rPr>
  </w:style>
  <w:style w:type="paragraph" w:styleId="Lijstalinea">
    <w:name w:val="List Paragraph"/>
    <w:aliases w:val="Opsomming"/>
    <w:basedOn w:val="Standaard"/>
    <w:uiPriority w:val="34"/>
    <w:qFormat/>
    <w:rsid w:val="00FE733A"/>
    <w:pPr>
      <w:numPr>
        <w:numId w:val="2"/>
      </w:numPr>
      <w:ind w:left="0" w:firstLine="0"/>
      <w:contextualSpacing/>
    </w:pPr>
  </w:style>
  <w:style w:type="paragraph" w:customStyle="1" w:styleId="RapportKop1">
    <w:name w:val="RapportKop 1"/>
    <w:next w:val="Standaard"/>
    <w:link w:val="RapportKop1Char"/>
    <w:uiPriority w:val="3"/>
    <w:qFormat/>
    <w:rsid w:val="00C92F50"/>
    <w:pPr>
      <w:keepNext/>
      <w:keepLines/>
      <w:numPr>
        <w:numId w:val="8"/>
      </w:numPr>
      <w:spacing w:after="240" w:line="280" w:lineRule="atLeast"/>
      <w:ind w:left="0" w:firstLine="0"/>
      <w:outlineLvl w:val="0"/>
    </w:pPr>
    <w:rPr>
      <w:rFonts w:eastAsiaTheme="majorEastAsia" w:cstheme="majorBidi"/>
      <w:b/>
      <w:bCs/>
      <w:i/>
      <w:color w:val="000000" w:themeColor="text1"/>
      <w:sz w:val="32"/>
      <w:szCs w:val="28"/>
    </w:rPr>
  </w:style>
  <w:style w:type="paragraph" w:customStyle="1" w:styleId="RapportKop2">
    <w:name w:val="RapportKop 2"/>
    <w:basedOn w:val="RapportKop1"/>
    <w:next w:val="Standaard"/>
    <w:link w:val="RapportKop2Char"/>
    <w:uiPriority w:val="3"/>
    <w:qFormat/>
    <w:rsid w:val="00C92F50"/>
    <w:pPr>
      <w:numPr>
        <w:ilvl w:val="1"/>
      </w:numPr>
      <w:spacing w:after="120"/>
      <w:ind w:left="0" w:firstLine="0"/>
      <w:outlineLvl w:val="1"/>
    </w:pPr>
    <w:rPr>
      <w:i w:val="0"/>
      <w:sz w:val="24"/>
    </w:rPr>
  </w:style>
  <w:style w:type="character" w:customStyle="1" w:styleId="RapportKop1Char">
    <w:name w:val="RapportKop 1 Char"/>
    <w:basedOn w:val="Kop1Char"/>
    <w:link w:val="RapportKop1"/>
    <w:uiPriority w:val="3"/>
    <w:rsid w:val="00C92F50"/>
    <w:rPr>
      <w:rFonts w:eastAsiaTheme="majorEastAsia" w:cstheme="majorBidi"/>
      <w:b/>
      <w:bCs/>
      <w:i/>
      <w:color w:val="000000" w:themeColor="text1"/>
      <w:sz w:val="32"/>
      <w:szCs w:val="28"/>
    </w:rPr>
  </w:style>
  <w:style w:type="paragraph" w:customStyle="1" w:styleId="RapportKop3">
    <w:name w:val="RapportKop 3"/>
    <w:basedOn w:val="RapportKop2"/>
    <w:next w:val="Standaard"/>
    <w:link w:val="RapportKop3Char"/>
    <w:uiPriority w:val="3"/>
    <w:qFormat/>
    <w:rsid w:val="00C92F50"/>
    <w:pPr>
      <w:numPr>
        <w:ilvl w:val="2"/>
      </w:numPr>
      <w:ind w:left="0" w:firstLine="0"/>
      <w:outlineLvl w:val="2"/>
    </w:pPr>
    <w:rPr>
      <w:sz w:val="22"/>
    </w:rPr>
  </w:style>
  <w:style w:type="character" w:customStyle="1" w:styleId="RapportKop2Char">
    <w:name w:val="RapportKop 2 Char"/>
    <w:basedOn w:val="Kop2Char"/>
    <w:link w:val="RapportKop2"/>
    <w:uiPriority w:val="3"/>
    <w:rsid w:val="00C92F50"/>
    <w:rPr>
      <w:rFonts w:eastAsiaTheme="majorEastAsia" w:cstheme="majorBidi"/>
      <w:b/>
      <w:bCs/>
      <w:i w:val="0"/>
      <w:color w:val="000000" w:themeColor="text1"/>
      <w:sz w:val="24"/>
      <w:szCs w:val="28"/>
    </w:rPr>
  </w:style>
  <w:style w:type="paragraph" w:customStyle="1" w:styleId="RapportKop4">
    <w:name w:val="RapportKop 4"/>
    <w:basedOn w:val="Standaard"/>
    <w:next w:val="Standaard"/>
    <w:link w:val="RapportKop4Char"/>
    <w:uiPriority w:val="3"/>
    <w:qFormat/>
    <w:rsid w:val="00CA43E9"/>
    <w:rPr>
      <w:b/>
    </w:rPr>
  </w:style>
  <w:style w:type="character" w:customStyle="1" w:styleId="RapportKop3Char">
    <w:name w:val="RapportKop 3 Char"/>
    <w:basedOn w:val="Kop3Char"/>
    <w:link w:val="RapportKop3"/>
    <w:uiPriority w:val="3"/>
    <w:rsid w:val="00C92F50"/>
    <w:rPr>
      <w:rFonts w:eastAsiaTheme="majorEastAsia" w:cstheme="majorBidi"/>
      <w:b/>
      <w:bCs/>
      <w:color w:val="000000" w:themeColor="text1"/>
      <w:sz w:val="22"/>
      <w:szCs w:val="28"/>
    </w:rPr>
  </w:style>
  <w:style w:type="numbering" w:customStyle="1" w:styleId="Stijl1">
    <w:name w:val="Stijl1"/>
    <w:uiPriority w:val="99"/>
    <w:rsid w:val="00C773A9"/>
    <w:pPr>
      <w:numPr>
        <w:numId w:val="7"/>
      </w:numPr>
    </w:pPr>
  </w:style>
  <w:style w:type="paragraph" w:styleId="Plattetekst">
    <w:name w:val="Body Text"/>
    <w:basedOn w:val="Standaard"/>
    <w:link w:val="PlattetekstChar"/>
    <w:uiPriority w:val="99"/>
    <w:unhideWhenUsed/>
    <w:rsid w:val="00CA43E9"/>
    <w:pPr>
      <w:spacing w:after="120"/>
    </w:pPr>
  </w:style>
  <w:style w:type="character" w:customStyle="1" w:styleId="RapportKop4Char">
    <w:name w:val="RapportKop 4 Char"/>
    <w:basedOn w:val="Standaardalinea-lettertype"/>
    <w:link w:val="RapportKop4"/>
    <w:uiPriority w:val="3"/>
    <w:rsid w:val="005B2242"/>
    <w:rPr>
      <w:b/>
    </w:rPr>
  </w:style>
  <w:style w:type="character" w:customStyle="1" w:styleId="PlattetekstChar">
    <w:name w:val="Platte tekst Char"/>
    <w:basedOn w:val="Standaardalinea-lettertype"/>
    <w:link w:val="Plattetekst"/>
    <w:uiPriority w:val="99"/>
    <w:rsid w:val="00CA43E9"/>
  </w:style>
  <w:style w:type="paragraph" w:styleId="Kopvaninhoudsopgave">
    <w:name w:val="TOC Heading"/>
    <w:basedOn w:val="Kop1"/>
    <w:next w:val="Standaard"/>
    <w:uiPriority w:val="39"/>
    <w:unhideWhenUsed/>
    <w:rsid w:val="005B2242"/>
    <w:pPr>
      <w:spacing w:before="240" w:line="259" w:lineRule="auto"/>
      <w:outlineLvl w:val="9"/>
    </w:pPr>
    <w:rPr>
      <w:rFonts w:asciiTheme="majorHAnsi" w:hAnsiTheme="majorHAnsi"/>
      <w:b w:val="0"/>
      <w:bCs w:val="0"/>
      <w:color w:val="2E74B5" w:themeColor="accent1" w:themeShade="BF"/>
      <w:sz w:val="32"/>
      <w:szCs w:val="32"/>
    </w:rPr>
  </w:style>
  <w:style w:type="paragraph" w:styleId="Inhopg2">
    <w:name w:val="toc 2"/>
    <w:basedOn w:val="Standaard"/>
    <w:next w:val="Standaard"/>
    <w:autoRedefine/>
    <w:uiPriority w:val="39"/>
    <w:unhideWhenUsed/>
    <w:rsid w:val="009D2D58"/>
    <w:pPr>
      <w:spacing w:after="100"/>
      <w:ind w:left="227"/>
    </w:pPr>
  </w:style>
  <w:style w:type="paragraph" w:styleId="Inhopg1">
    <w:name w:val="toc 1"/>
    <w:basedOn w:val="Standaard"/>
    <w:next w:val="Standaard"/>
    <w:autoRedefine/>
    <w:uiPriority w:val="39"/>
    <w:unhideWhenUsed/>
    <w:rsid w:val="00C773A9"/>
    <w:pPr>
      <w:tabs>
        <w:tab w:val="left" w:pos="397"/>
        <w:tab w:val="right" w:leader="dot" w:pos="9062"/>
      </w:tabs>
      <w:spacing w:after="100"/>
    </w:pPr>
  </w:style>
  <w:style w:type="paragraph" w:styleId="Inhopg3">
    <w:name w:val="toc 3"/>
    <w:basedOn w:val="Standaard"/>
    <w:next w:val="Standaard"/>
    <w:autoRedefine/>
    <w:uiPriority w:val="39"/>
    <w:unhideWhenUsed/>
    <w:rsid w:val="005B2242"/>
    <w:pPr>
      <w:spacing w:after="100"/>
      <w:ind w:left="400"/>
    </w:pPr>
  </w:style>
  <w:style w:type="character" w:styleId="Hyperlink">
    <w:name w:val="Hyperlink"/>
    <w:basedOn w:val="Standaardalinea-lettertype"/>
    <w:uiPriority w:val="99"/>
    <w:unhideWhenUsed/>
    <w:rsid w:val="005B2242"/>
    <w:rPr>
      <w:color w:val="0563C1" w:themeColor="hyperlink"/>
      <w:u w:val="single"/>
    </w:rPr>
  </w:style>
  <w:style w:type="paragraph" w:customStyle="1" w:styleId="Inhoudsopgave">
    <w:name w:val="Inhoudsopgave"/>
    <w:basedOn w:val="Geenafstand"/>
    <w:next w:val="Standaard"/>
    <w:link w:val="InhoudsopgaveChar"/>
    <w:uiPriority w:val="6"/>
    <w:qFormat/>
    <w:rsid w:val="00C773A9"/>
    <w:pPr>
      <w:spacing w:after="240"/>
    </w:pPr>
    <w:rPr>
      <w:b/>
      <w:i/>
      <w:sz w:val="32"/>
    </w:rPr>
  </w:style>
  <w:style w:type="paragraph" w:styleId="Geenafstand">
    <w:name w:val="No Spacing"/>
    <w:link w:val="GeenafstandChar"/>
    <w:uiPriority w:val="1"/>
    <w:rsid w:val="00594EB1"/>
    <w:pPr>
      <w:spacing w:line="240" w:lineRule="auto"/>
      <w:ind w:left="0" w:firstLine="0"/>
    </w:pPr>
  </w:style>
  <w:style w:type="character" w:customStyle="1" w:styleId="GeenafstandChar">
    <w:name w:val="Geen afstand Char"/>
    <w:basedOn w:val="Standaardalinea-lettertype"/>
    <w:link w:val="Geenafstand"/>
    <w:uiPriority w:val="1"/>
    <w:rsid w:val="00594EB1"/>
  </w:style>
  <w:style w:type="character" w:customStyle="1" w:styleId="InhoudsopgaveChar">
    <w:name w:val="Inhoudsopgave Char"/>
    <w:basedOn w:val="GeenafstandChar"/>
    <w:link w:val="Inhoudsopgave"/>
    <w:uiPriority w:val="6"/>
    <w:rsid w:val="00C773A9"/>
    <w:rPr>
      <w:b/>
      <w:i/>
      <w:sz w:val="32"/>
    </w:rPr>
  </w:style>
  <w:style w:type="paragraph" w:customStyle="1" w:styleId="RapportTitel">
    <w:name w:val="RapportTitel"/>
    <w:basedOn w:val="Standaard"/>
    <w:link w:val="RapportTitelChar"/>
    <w:uiPriority w:val="3"/>
    <w:qFormat/>
    <w:rsid w:val="0032325A"/>
    <w:pPr>
      <w:spacing w:after="120"/>
    </w:pPr>
    <w:rPr>
      <w:rFonts w:eastAsiaTheme="majorEastAsia" w:cstheme="majorBidi"/>
      <w:b/>
      <w:bCs/>
      <w:color w:val="000000" w:themeColor="text1"/>
      <w:sz w:val="40"/>
      <w:szCs w:val="28"/>
    </w:rPr>
  </w:style>
  <w:style w:type="paragraph" w:customStyle="1" w:styleId="RapportOndertitel">
    <w:name w:val="RapportOndertitel"/>
    <w:basedOn w:val="RapportTitel"/>
    <w:link w:val="RapportOndertitelChar"/>
    <w:uiPriority w:val="4"/>
    <w:qFormat/>
    <w:rsid w:val="00D049CA"/>
    <w:rPr>
      <w:i/>
      <w:sz w:val="32"/>
    </w:rPr>
  </w:style>
  <w:style w:type="character" w:customStyle="1" w:styleId="RapportTitelChar">
    <w:name w:val="RapportTitel Char"/>
    <w:basedOn w:val="Standaardalinea-lettertype"/>
    <w:link w:val="RapportTitel"/>
    <w:uiPriority w:val="3"/>
    <w:rsid w:val="0032325A"/>
    <w:rPr>
      <w:rFonts w:eastAsiaTheme="majorEastAsia" w:cstheme="majorBidi"/>
      <w:b/>
      <w:bCs/>
      <w:color w:val="000000" w:themeColor="text1"/>
      <w:sz w:val="40"/>
      <w:szCs w:val="28"/>
    </w:rPr>
  </w:style>
  <w:style w:type="character" w:customStyle="1" w:styleId="RapportOndertitelChar">
    <w:name w:val="RapportOndertitel Char"/>
    <w:basedOn w:val="RapportTitelChar"/>
    <w:link w:val="RapportOndertitel"/>
    <w:uiPriority w:val="4"/>
    <w:rsid w:val="00D049CA"/>
    <w:rPr>
      <w:rFonts w:eastAsiaTheme="majorEastAsia" w:cstheme="majorBidi"/>
      <w:b/>
      <w:bCs/>
      <w:i/>
      <w:color w:val="000000" w:themeColor="text1"/>
      <w:sz w:val="32"/>
      <w:szCs w:val="28"/>
    </w:rPr>
  </w:style>
  <w:style w:type="paragraph" w:styleId="Koptekst">
    <w:name w:val="header"/>
    <w:basedOn w:val="Standaard"/>
    <w:link w:val="KoptekstChar"/>
    <w:uiPriority w:val="99"/>
    <w:unhideWhenUsed/>
    <w:rsid w:val="000E2F23"/>
    <w:pPr>
      <w:tabs>
        <w:tab w:val="center" w:pos="4536"/>
        <w:tab w:val="right" w:pos="9072"/>
      </w:tabs>
    </w:pPr>
  </w:style>
  <w:style w:type="character" w:customStyle="1" w:styleId="KoptekstChar">
    <w:name w:val="Koptekst Char"/>
    <w:basedOn w:val="Standaardalinea-lettertype"/>
    <w:link w:val="Koptekst"/>
    <w:uiPriority w:val="99"/>
    <w:rsid w:val="000E2F23"/>
    <w:rPr>
      <w:rFonts w:ascii="Gill Sans MT" w:eastAsia="Times New Roman" w:hAnsi="Gill Sans MT" w:cs="Times New Roman"/>
      <w:lang w:eastAsia="nl-NL"/>
    </w:rPr>
  </w:style>
  <w:style w:type="paragraph" w:styleId="Voetnoottekst">
    <w:name w:val="footnote text"/>
    <w:basedOn w:val="Standaard"/>
    <w:link w:val="VoetnoottekstChar"/>
    <w:uiPriority w:val="99"/>
    <w:semiHidden/>
    <w:unhideWhenUsed/>
    <w:rsid w:val="000E2F23"/>
    <w:rPr>
      <w:rFonts w:ascii="Calibri" w:eastAsia="Calibri" w:hAnsi="Calibri"/>
      <w:lang w:eastAsia="en-US"/>
    </w:rPr>
  </w:style>
  <w:style w:type="character" w:customStyle="1" w:styleId="VoetnoottekstChar">
    <w:name w:val="Voetnoottekst Char"/>
    <w:basedOn w:val="Standaardalinea-lettertype"/>
    <w:link w:val="Voetnoottekst"/>
    <w:uiPriority w:val="99"/>
    <w:semiHidden/>
    <w:rsid w:val="000E2F23"/>
    <w:rPr>
      <w:rFonts w:eastAsia="Calibri" w:cs="Times New Roman"/>
    </w:rPr>
  </w:style>
  <w:style w:type="character" w:styleId="Voetnootmarkering">
    <w:name w:val="footnote reference"/>
    <w:uiPriority w:val="99"/>
    <w:semiHidden/>
    <w:unhideWhenUsed/>
    <w:rsid w:val="000E2F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B385EF93121A4195BC4BC55EEE33AA" ma:contentTypeVersion="11" ma:contentTypeDescription="Create a new document." ma:contentTypeScope="" ma:versionID="61159a0f896983fadd454b2c7b25b75c">
  <xsd:schema xmlns:xsd="http://www.w3.org/2001/XMLSchema" xmlns:xs="http://www.w3.org/2001/XMLSchema" xmlns:p="http://schemas.microsoft.com/office/2006/metadata/properties" xmlns:ns3="3f15fc67-ddf9-4741-9880-2a113ba9df39" xmlns:ns4="1a31b881-8afe-438c-97d2-b6b3a52dc6e1" targetNamespace="http://schemas.microsoft.com/office/2006/metadata/properties" ma:root="true" ma:fieldsID="01db5e7ccd2ab48e9965552237c27df3" ns3:_="" ns4:_="">
    <xsd:import namespace="3f15fc67-ddf9-4741-9880-2a113ba9df39"/>
    <xsd:import namespace="1a31b881-8afe-438c-97d2-b6b3a52dc6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5fc67-ddf9-4741-9880-2a113ba9d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31b881-8afe-438c-97d2-b6b3a52dc6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A1417-604E-4A02-A1D4-955BA8345A96}">
  <ds:schemaRefs>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1a31b881-8afe-438c-97d2-b6b3a52dc6e1"/>
    <ds:schemaRef ds:uri="3f15fc67-ddf9-4741-9880-2a113ba9df39"/>
    <ds:schemaRef ds:uri="http://purl.org/dc/dcmitype/"/>
  </ds:schemaRefs>
</ds:datastoreItem>
</file>

<file path=customXml/itemProps2.xml><?xml version="1.0" encoding="utf-8"?>
<ds:datastoreItem xmlns:ds="http://schemas.openxmlformats.org/officeDocument/2006/customXml" ds:itemID="{F0184721-5053-4800-904D-D6E85F46C099}">
  <ds:schemaRefs>
    <ds:schemaRef ds:uri="http://schemas.microsoft.com/sharepoint/v3/contenttype/forms"/>
  </ds:schemaRefs>
</ds:datastoreItem>
</file>

<file path=customXml/itemProps3.xml><?xml version="1.0" encoding="utf-8"?>
<ds:datastoreItem xmlns:ds="http://schemas.openxmlformats.org/officeDocument/2006/customXml" ds:itemID="{D9D42DE2-9BC8-413A-BF30-389049433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5fc67-ddf9-4741-9880-2a113ba9df39"/>
    <ds:schemaRef ds:uri="1a31b881-8afe-438c-97d2-b6b3a52dc6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445CA3-FC9F-4087-B37C-BCF28E0D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1170</Words>
  <Characters>6439</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Roelien Chrispijn</dc:creator>
  <cp:keywords/>
  <dc:description/>
  <cp:lastModifiedBy>Roelien Chrispijn</cp:lastModifiedBy>
  <cp:revision>1</cp:revision>
  <dcterms:created xsi:type="dcterms:W3CDTF">2020-11-10T09:26:00Z</dcterms:created>
  <dcterms:modified xsi:type="dcterms:W3CDTF">2020-11-10T09:28:00Z</dcterms:modified>
</cp:coreProperties>
</file>